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83" w:rsidRDefault="00441E0C">
      <w:pPr>
        <w:spacing w:line="60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     </w:t>
      </w:r>
      <w:bookmarkStart w:id="0" w:name="_GoBack"/>
      <w:bookmarkEnd w:id="0"/>
      <w:r w:rsidR="005B504B">
        <w:rPr>
          <w:rFonts w:ascii="仿宋" w:eastAsia="仿宋" w:hAnsi="仿宋" w:hint="eastAsia"/>
          <w:sz w:val="44"/>
          <w:szCs w:val="44"/>
          <w:lang w:eastAsia="zh-CN"/>
        </w:rPr>
        <w:t>简阳市人民医院信息机房建设要求</w:t>
      </w:r>
    </w:p>
    <w:p w:rsidR="004A4A83" w:rsidRDefault="005B504B">
      <w:pPr>
        <w:spacing w:line="60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一．门急诊大楼信息机房建设总体要求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1、门急诊医技大楼所有的语音线路全部汇集在数据机房，机房内需要安装语音程控交换机。程控交换机和语言配线柜需要占有两个机柜。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2、机房内必须配备机房专用精密空调、气体灭火装置、环境监控系统、独立的新风系统等其他符合数据机房建设要求的设施和设备。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3、机房内配置模块化机柜。实现全面的环境监控；采用冷通道模式极大的降低机房内制冷能耗；易于横向扩展，方便后期的管理和维修、维护；能实现一体化的监控和管理。设计要求至少满足14个模块化机柜，（ 2个网络交换机柜，2个储存柜，1个边界防护设备及中间件设备安装机柜，9个服务器机柜）。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4、数据网络的楼层光纤接入全部汇聚到数据机房。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5、符合《数据中心设计规范》(GB50174-2017)中B级机房建设要求。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6、机房建设完成后，待网络敷设完毕，协助综合住院大楼的机房进行整体搬迁。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8、</w:t>
      </w:r>
      <w:r w:rsidRPr="006E4551">
        <w:rPr>
          <w:rFonts w:ascii="仿宋" w:eastAsia="仿宋" w:hAnsi="仿宋" w:hint="eastAsia"/>
          <w:sz w:val="32"/>
          <w:szCs w:val="32"/>
          <w:lang w:eastAsia="zh-CN"/>
        </w:rPr>
        <w:t>模块化机柜的UPS配置要求2台60 KVA的模块化UPS（并</w:t>
      </w:r>
      <w:r>
        <w:rPr>
          <w:rFonts w:ascii="仿宋" w:eastAsia="仿宋" w:hAnsi="仿宋" w:hint="eastAsia"/>
          <w:sz w:val="32"/>
          <w:szCs w:val="32"/>
          <w:lang w:eastAsia="zh-CN"/>
        </w:rPr>
        <w:t>机运行），机柜内双回路PDU供电且能持续提供一小时的供电电能。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9、模块化机柜内的空调配置总功率应</w:t>
      </w:r>
      <w:r w:rsidRPr="006E4551">
        <w:rPr>
          <w:rFonts w:ascii="仿宋" w:eastAsia="仿宋" w:hAnsi="仿宋" w:hint="eastAsia"/>
          <w:sz w:val="32"/>
          <w:szCs w:val="32"/>
          <w:lang w:eastAsia="zh-CN"/>
        </w:rPr>
        <w:t>不低于75KW</w:t>
      </w:r>
      <w:r>
        <w:rPr>
          <w:rFonts w:ascii="仿宋" w:eastAsia="仿宋" w:hAnsi="仿宋" w:hint="eastAsia"/>
          <w:sz w:val="32"/>
          <w:szCs w:val="32"/>
          <w:lang w:eastAsia="zh-CN"/>
        </w:rPr>
        <w:t>要求。</w:t>
      </w:r>
    </w:p>
    <w:p w:rsidR="00C30F25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10、</w:t>
      </w:r>
      <w:r w:rsidR="00C30F25" w:rsidRPr="00C30F25">
        <w:rPr>
          <w:rFonts w:ascii="仿宋" w:eastAsia="仿宋" w:hAnsi="仿宋" w:hint="eastAsia"/>
          <w:sz w:val="32"/>
          <w:szCs w:val="32"/>
          <w:lang w:eastAsia="zh-CN"/>
        </w:rPr>
        <w:t>配套配置一体化顶置线槽</w:t>
      </w:r>
      <w:r w:rsidR="00C30F25"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11、本次机房建设面积94平方米。</w:t>
      </w:r>
    </w:p>
    <w:p w:rsidR="004A4A83" w:rsidRDefault="005B504B">
      <w:p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二、初步清单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（包括但不仅限于以下设备）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509"/>
        <w:gridCol w:w="4035"/>
        <w:gridCol w:w="1560"/>
        <w:gridCol w:w="1418"/>
      </w:tblGrid>
      <w:tr w:rsidR="004A4A83">
        <w:tc>
          <w:tcPr>
            <w:tcW w:w="1509" w:type="dxa"/>
          </w:tcPr>
          <w:p w:rsidR="004A4A83" w:rsidRDefault="005B504B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4035" w:type="dxa"/>
          </w:tcPr>
          <w:p w:rsidR="004A4A83" w:rsidRDefault="005B504B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要求</w:t>
            </w:r>
          </w:p>
        </w:tc>
        <w:tc>
          <w:tcPr>
            <w:tcW w:w="1560" w:type="dxa"/>
          </w:tcPr>
          <w:p w:rsidR="004A4A83" w:rsidRDefault="005B504B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18" w:type="dxa"/>
          </w:tcPr>
          <w:p w:rsidR="004A4A83" w:rsidRDefault="005B504B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模块化机柜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机柜静态承载能力≥1200kg。</w:t>
            </w:r>
            <w:r>
              <w:rPr>
                <w:rFonts w:ascii="宋体" w:hAnsi="宋体"/>
                <w:szCs w:val="21"/>
                <w:lang w:eastAsia="zh-CN"/>
              </w:rPr>
              <w:t>机柜应选用标准42U机柜，应包含但不限于机柜的顶板、底板、立柱、单开网孔前门及双开网孔后门、PDU挂接件等，机柜排两端位置应配置机柜侧板，每机柜</w:t>
            </w:r>
            <w:r>
              <w:rPr>
                <w:rFonts w:ascii="宋体" w:hAnsi="宋体" w:hint="eastAsia"/>
                <w:szCs w:val="21"/>
                <w:lang w:eastAsia="zh-CN"/>
              </w:rPr>
              <w:t>应配置两条单相3</w:t>
            </w:r>
            <w:r>
              <w:rPr>
                <w:rFonts w:ascii="宋体" w:hAnsi="宋体"/>
                <w:szCs w:val="21"/>
                <w:lang w:eastAsia="zh-CN"/>
              </w:rPr>
              <w:t>2A输入PDU，</w:t>
            </w:r>
            <w:r>
              <w:rPr>
                <w:rFonts w:ascii="宋体" w:hAnsi="宋体" w:hint="eastAsia"/>
                <w:szCs w:val="21"/>
                <w:lang w:eastAsia="zh-CN"/>
              </w:rPr>
              <w:t>并保证足够的</w:t>
            </w:r>
            <w:r>
              <w:rPr>
                <w:rFonts w:ascii="宋体" w:hAnsi="宋体"/>
                <w:szCs w:val="21"/>
                <w:lang w:eastAsia="zh-CN"/>
              </w:rPr>
              <w:t>插座。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不少于14个</w:t>
            </w:r>
            <w:r w:rsidR="00652178">
              <w:rPr>
                <w:rFonts w:ascii="宋体" w:hAnsi="宋体" w:hint="eastAsia"/>
                <w:szCs w:val="21"/>
                <w:lang w:eastAsia="zh-CN"/>
              </w:rPr>
              <w:t>IT机柜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列头配电设备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列头配电设备内应配置双回路列头配电系统，满足</w:t>
            </w:r>
            <w:r>
              <w:rPr>
                <w:rFonts w:ascii="宋体" w:hAnsi="宋体" w:hint="eastAsia"/>
                <w:szCs w:val="21"/>
                <w:lang w:eastAsia="zh-CN"/>
              </w:rPr>
              <w:t>相应的</w:t>
            </w:r>
            <w:r>
              <w:rPr>
                <w:rFonts w:ascii="宋体" w:hAnsi="宋体"/>
                <w:szCs w:val="21"/>
                <w:lang w:eastAsia="zh-CN"/>
              </w:rPr>
              <w:t>系统冗余架构</w:t>
            </w:r>
            <w:r>
              <w:rPr>
                <w:rFonts w:ascii="宋体" w:hAnsi="宋体" w:hint="eastAsia"/>
                <w:szCs w:val="21"/>
                <w:lang w:eastAsia="zh-CN"/>
              </w:rPr>
              <w:t>且</w:t>
            </w:r>
            <w:r>
              <w:rPr>
                <w:rFonts w:ascii="宋体" w:hAnsi="宋体"/>
                <w:szCs w:val="21"/>
                <w:lang w:eastAsia="zh-CN"/>
              </w:rPr>
              <w:t>每回路输出配电路数不小于机柜数量，带C级防雷，</w:t>
            </w:r>
            <w:r>
              <w:rPr>
                <w:rFonts w:ascii="宋体" w:hAnsi="宋体" w:hint="eastAsia"/>
                <w:szCs w:val="21"/>
                <w:lang w:eastAsia="zh-CN"/>
              </w:rPr>
              <w:t>可监控三相电流、电压、功率因数、有功功率、无功功率等参数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一套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行间空调系统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总制冷量不低于75</w:t>
            </w:r>
            <w:r>
              <w:rPr>
                <w:rFonts w:ascii="宋体" w:hAnsi="宋体"/>
                <w:szCs w:val="21"/>
                <w:lang w:eastAsia="zh-CN"/>
              </w:rPr>
              <w:t>kW</w:t>
            </w:r>
            <w:r>
              <w:rPr>
                <w:rFonts w:ascii="宋体" w:hAnsi="宋体" w:hint="eastAsia"/>
                <w:szCs w:val="21"/>
                <w:lang w:eastAsia="zh-CN"/>
              </w:rPr>
              <w:t>。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以满足要求为准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Pr="00F37E24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color w:val="FF0000"/>
                <w:szCs w:val="21"/>
                <w:lang w:eastAsia="zh-CN"/>
              </w:rPr>
            </w:pPr>
            <w:r w:rsidRPr="006E4551">
              <w:rPr>
                <w:rFonts w:ascii="宋体" w:hAnsi="宋体" w:hint="eastAsia"/>
                <w:szCs w:val="21"/>
                <w:lang w:eastAsia="zh-CN"/>
              </w:rPr>
              <w:t>模块化UPS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模块化机柜的UPS配置要求2台</w:t>
            </w:r>
            <w:r w:rsidR="00A22A5F">
              <w:rPr>
                <w:rFonts w:ascii="宋体" w:hAnsi="宋体" w:hint="eastAsia"/>
                <w:szCs w:val="21"/>
                <w:lang w:eastAsia="zh-CN"/>
              </w:rPr>
              <w:t>60</w:t>
            </w:r>
            <w:r>
              <w:rPr>
                <w:rFonts w:ascii="宋体" w:hAnsi="宋体" w:hint="eastAsia"/>
                <w:szCs w:val="21"/>
                <w:lang w:eastAsia="zh-CN"/>
              </w:rPr>
              <w:t xml:space="preserve"> KVA的模块化UPS（并机运行），能持续提供一小时的供电电能。并配套相应数量的电池，电池应选用免维护阀控铅酸蓄电池。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2台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模块化机柜环境监测系统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应设置微模块独立的监控系统，</w:t>
            </w:r>
            <w:r>
              <w:rPr>
                <w:rFonts w:ascii="宋体" w:hAnsi="宋体" w:hint="eastAsia"/>
                <w:szCs w:val="21"/>
                <w:lang w:eastAsia="zh-CN"/>
              </w:rPr>
              <w:t>机柜的进风及回风温度（每台设备机柜至少设置2个温度传感器）；</w:t>
            </w:r>
          </w:p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机柜通道内的相对湿度、烟感检测；</w:t>
            </w:r>
          </w:p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列头配电柜的工作状况及电量数据；</w:t>
            </w:r>
          </w:p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空调的工作状态检测；</w:t>
            </w:r>
          </w:p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空调的漏水检测。</w:t>
            </w:r>
          </w:p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电池工作状态及健康度的检查。</w:t>
            </w:r>
          </w:p>
          <w:p w:rsidR="004A4A83" w:rsidRDefault="00A22A5F" w:rsidP="00A22A5F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机房无死角高清视频监控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一套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精密空调</w:t>
            </w:r>
          </w:p>
        </w:tc>
        <w:tc>
          <w:tcPr>
            <w:tcW w:w="4035" w:type="dxa"/>
          </w:tcPr>
          <w:p w:rsidR="004A4A83" w:rsidRDefault="006E4551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 w:rsidRPr="006E4551">
              <w:rPr>
                <w:rFonts w:ascii="宋体" w:hAnsi="宋体" w:hint="eastAsia"/>
                <w:szCs w:val="21"/>
                <w:lang w:eastAsia="zh-CN"/>
              </w:rPr>
              <w:t>总制冷量不低于</w:t>
            </w:r>
            <w:r w:rsidR="005B504B">
              <w:rPr>
                <w:rFonts w:ascii="宋体" w:hAnsi="宋体" w:hint="eastAsia"/>
                <w:szCs w:val="21"/>
                <w:lang w:eastAsia="zh-CN"/>
              </w:rPr>
              <w:t>20kw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一台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玻璃幕墙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大小以图纸为准</w:t>
            </w:r>
          </w:p>
        </w:tc>
        <w:tc>
          <w:tcPr>
            <w:tcW w:w="1560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一面</w:t>
            </w: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电池架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根据电池数量确认。</w:t>
            </w:r>
          </w:p>
        </w:tc>
        <w:tc>
          <w:tcPr>
            <w:tcW w:w="1560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根据电池的数量确认电池架的数据</w:t>
            </w: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散力架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要求模块化机柜及电池柜下方必须安放散力架</w:t>
            </w:r>
          </w:p>
        </w:tc>
        <w:tc>
          <w:tcPr>
            <w:tcW w:w="1560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根据具体情况确认数量</w:t>
            </w:r>
          </w:p>
        </w:tc>
      </w:tr>
      <w:tr w:rsidR="004A4A83">
        <w:tc>
          <w:tcPr>
            <w:tcW w:w="1509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其他配件</w:t>
            </w:r>
          </w:p>
        </w:tc>
        <w:tc>
          <w:tcPr>
            <w:tcW w:w="4035" w:type="dxa"/>
          </w:tcPr>
          <w:p w:rsidR="004A4A83" w:rsidRDefault="005B504B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根据品牌和建设方案自行确认</w:t>
            </w:r>
          </w:p>
        </w:tc>
        <w:tc>
          <w:tcPr>
            <w:tcW w:w="1560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4A4A83" w:rsidRDefault="004A4A83">
            <w:pPr>
              <w:pStyle w:val="15"/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  <w:lang w:eastAsia="zh-CN"/>
              </w:rPr>
            </w:pPr>
          </w:p>
        </w:tc>
      </w:tr>
    </w:tbl>
    <w:p w:rsidR="004A4A83" w:rsidRDefault="005B504B">
      <w:pPr>
        <w:numPr>
          <w:ilvl w:val="0"/>
          <w:numId w:val="1"/>
        </w:numPr>
        <w:spacing w:line="600" w:lineRule="exact"/>
        <w:ind w:firstLine="555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商务要求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1.</w:t>
      </w:r>
      <w:r>
        <w:rPr>
          <w:rFonts w:ascii="仿宋" w:eastAsia="仿宋" w:hAnsi="仿宋" w:hint="eastAsia"/>
          <w:sz w:val="28"/>
          <w:szCs w:val="28"/>
          <w:lang w:eastAsia="zh-CN"/>
        </w:rPr>
        <w:tab/>
        <w:t>所有硬件产品验收合格后提供三年免费质保服务，所有软件产品验收合格后提供三年免费升级维护服务。对软件产品生命周期内所有的重大BUG修复、关键安全性升级等服务应免费提供，保修期自产品验收合格之日起算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2.</w:t>
      </w:r>
      <w:r>
        <w:rPr>
          <w:rFonts w:ascii="仿宋" w:eastAsia="仿宋" w:hAnsi="仿宋" w:hint="eastAsia"/>
          <w:sz w:val="28"/>
          <w:szCs w:val="28"/>
          <w:lang w:eastAsia="zh-CN"/>
        </w:rPr>
        <w:tab/>
        <w:t>乙方接到甲方故障通知后应在15分钟内相应，1.5小时小时内指派人员到现场进行检测维修，如维修不涉及零配件更换，应在4小时内修复完毕；如涉及到零配件更换，应在一个工作日内修复完毕或立即免费提供同等性能的替用设备。若乙方未在规定期限内修复设备而给甲方造成经济损失，由乙方全额承担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3.</w:t>
      </w:r>
      <w:r>
        <w:rPr>
          <w:rFonts w:ascii="仿宋" w:eastAsia="仿宋" w:hAnsi="仿宋" w:hint="eastAsia"/>
          <w:sz w:val="28"/>
          <w:szCs w:val="28"/>
          <w:lang w:eastAsia="zh-CN"/>
        </w:rPr>
        <w:tab/>
        <w:t>保（维）修期间如需更换零配件，乙方应保证所更换的零配件与原设备相同规格和品质；保修期外零配件及耗材的费用不得高于项目合同中提供的价格收取。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4.</w:t>
      </w:r>
      <w:r>
        <w:rPr>
          <w:rFonts w:ascii="仿宋" w:eastAsia="仿宋" w:hAnsi="仿宋" w:hint="eastAsia"/>
          <w:sz w:val="28"/>
          <w:szCs w:val="28"/>
          <w:lang w:eastAsia="zh-CN"/>
        </w:rPr>
        <w:tab/>
        <w:t>维修期间，乙方向甲方免费提供同等性能的替用设备。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5.</w:t>
      </w:r>
      <w:r>
        <w:rPr>
          <w:rFonts w:ascii="仿宋" w:eastAsia="仿宋" w:hAnsi="仿宋" w:hint="eastAsia"/>
          <w:sz w:val="28"/>
          <w:szCs w:val="28"/>
          <w:lang w:eastAsia="zh-CN"/>
        </w:rPr>
        <w:tab/>
        <w:t>若设备涉及计算机软件系统的，乙方有义务为甲方此后对设备完全的使用提供便利及支持，包括但不限于产品相关技术文档、软件接口规范说明的提供，乙方不得拒绝或收取额外费用。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6、乙方负责设备的安装调试工作，设备安装时间不能超过35天。乙方有义务完成机房整体环境监控的对接工作，若涉及软件接口的开发和对接工作由乙方负责。对于设备安装过程的工程进度协调、工作协调由乙方负责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7、付款方式：设备到货后进行设备的品牌、数量、型号、参数等的核对，核实无误后甲方支付应付款的30%；项目整体验收后的一月内支付应付款的60%；从项目整体验收起一年后，且设备、系统正常运行无故障发生甲方支付剩余的10%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8、本项目履约保证金为15万元整。项目整体验收后退还履约保证金的90%，剩余履约保证金的10%在三年质保期后一月退还。</w:t>
      </w:r>
    </w:p>
    <w:p w:rsidR="004A4A83" w:rsidRDefault="005B504B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9、未尽事项在合同中体现。</w:t>
      </w:r>
    </w:p>
    <w:p w:rsidR="004A4A83" w:rsidRDefault="005B504B">
      <w:pPr>
        <w:spacing w:line="60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-1783715</wp:posOffset>
            </wp:positionH>
            <wp:positionV relativeFrom="paragraph">
              <wp:posOffset>426085</wp:posOffset>
            </wp:positionV>
            <wp:extent cx="8343900" cy="5067300"/>
            <wp:effectExtent l="0" t="0" r="0" b="0"/>
            <wp:wrapNone/>
            <wp:docPr id="1" name="图片 0" descr="机房平面布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机房平面布置图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  <w:lang w:eastAsia="zh-CN"/>
        </w:rPr>
        <w:t>四、机房布局图及详细要求</w:t>
      </w: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p w:rsidR="004A4A83" w:rsidRDefault="004A4A83">
      <w:pPr>
        <w:rPr>
          <w:lang w:eastAsia="zh-CN"/>
        </w:rPr>
      </w:pPr>
    </w:p>
    <w:sectPr w:rsidR="004A4A83" w:rsidSect="004A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6A" w:rsidRDefault="00CC406A" w:rsidP="00652178">
      <w:pPr>
        <w:spacing w:after="0" w:line="240" w:lineRule="auto"/>
      </w:pPr>
      <w:r>
        <w:separator/>
      </w:r>
    </w:p>
  </w:endnote>
  <w:endnote w:type="continuationSeparator" w:id="0">
    <w:p w:rsidR="00CC406A" w:rsidRDefault="00CC406A" w:rsidP="006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6A" w:rsidRDefault="00CC406A" w:rsidP="00652178">
      <w:pPr>
        <w:spacing w:after="0" w:line="240" w:lineRule="auto"/>
      </w:pPr>
      <w:r>
        <w:separator/>
      </w:r>
    </w:p>
  </w:footnote>
  <w:footnote w:type="continuationSeparator" w:id="0">
    <w:p w:rsidR="00CC406A" w:rsidRDefault="00CC406A" w:rsidP="0065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CCB8E"/>
    <w:multiLevelType w:val="singleLevel"/>
    <w:tmpl w:val="70FCCB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5E"/>
    <w:rsid w:val="000F4CFE"/>
    <w:rsid w:val="00127F7A"/>
    <w:rsid w:val="00144676"/>
    <w:rsid w:val="001922A8"/>
    <w:rsid w:val="00251A55"/>
    <w:rsid w:val="002900AC"/>
    <w:rsid w:val="003C643A"/>
    <w:rsid w:val="003D3EAA"/>
    <w:rsid w:val="003D4663"/>
    <w:rsid w:val="0041142C"/>
    <w:rsid w:val="00441E0C"/>
    <w:rsid w:val="0049140A"/>
    <w:rsid w:val="004A4A83"/>
    <w:rsid w:val="004A5F16"/>
    <w:rsid w:val="005264F2"/>
    <w:rsid w:val="00574580"/>
    <w:rsid w:val="005B504B"/>
    <w:rsid w:val="006032C1"/>
    <w:rsid w:val="00652178"/>
    <w:rsid w:val="006A1BB5"/>
    <w:rsid w:val="006E4551"/>
    <w:rsid w:val="0073485E"/>
    <w:rsid w:val="007B25D3"/>
    <w:rsid w:val="00806095"/>
    <w:rsid w:val="0080619E"/>
    <w:rsid w:val="00891EF2"/>
    <w:rsid w:val="008D3357"/>
    <w:rsid w:val="00976D4A"/>
    <w:rsid w:val="00A22A5F"/>
    <w:rsid w:val="00A636B3"/>
    <w:rsid w:val="00AA7F40"/>
    <w:rsid w:val="00C30F25"/>
    <w:rsid w:val="00CC406A"/>
    <w:rsid w:val="00CD339E"/>
    <w:rsid w:val="00CF73DA"/>
    <w:rsid w:val="00D22E50"/>
    <w:rsid w:val="00D80066"/>
    <w:rsid w:val="00DD66CF"/>
    <w:rsid w:val="00DF6B55"/>
    <w:rsid w:val="00E102D7"/>
    <w:rsid w:val="00F37E24"/>
    <w:rsid w:val="00F46406"/>
    <w:rsid w:val="0A1A3DFC"/>
    <w:rsid w:val="17F70CE5"/>
    <w:rsid w:val="41842500"/>
    <w:rsid w:val="49886A63"/>
    <w:rsid w:val="500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2249719-D0B2-4480-8463-C49FA07C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83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A4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4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4A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4A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4A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4A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4A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4A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4A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4A4A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4A4A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4A4A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4A4A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4A4A83"/>
    <w:rPr>
      <w:b/>
      <w:bCs/>
    </w:rPr>
  </w:style>
  <w:style w:type="character" w:styleId="a9">
    <w:name w:val="Emphasis"/>
    <w:basedOn w:val="a0"/>
    <w:uiPriority w:val="20"/>
    <w:qFormat/>
    <w:rsid w:val="004A4A83"/>
    <w:rPr>
      <w:i/>
      <w:iCs/>
    </w:rPr>
  </w:style>
  <w:style w:type="table" w:styleId="aa">
    <w:name w:val="Table Grid"/>
    <w:basedOn w:val="a1"/>
    <w:uiPriority w:val="59"/>
    <w:rsid w:val="004A4A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4A4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A4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4A4A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4A4A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4A4A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sid w:val="004A4A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4A4A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4A4A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sid w:val="004A4A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4A4A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副标题 Char"/>
    <w:basedOn w:val="a0"/>
    <w:link w:val="a6"/>
    <w:uiPriority w:val="11"/>
    <w:rsid w:val="004A4A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link w:val="Char3"/>
    <w:uiPriority w:val="1"/>
    <w:qFormat/>
    <w:rsid w:val="004A4A83"/>
    <w:rPr>
      <w:rFonts w:asciiTheme="minorHAnsi" w:eastAsiaTheme="minorEastAsia" w:hAnsiTheme="minorHAnsi"/>
      <w:sz w:val="22"/>
      <w:szCs w:val="22"/>
      <w:lang w:eastAsia="en-US" w:bidi="en-US"/>
    </w:rPr>
  </w:style>
  <w:style w:type="character" w:customStyle="1" w:styleId="Char3">
    <w:name w:val="无间隔 Char"/>
    <w:basedOn w:val="a0"/>
    <w:link w:val="ab"/>
    <w:uiPriority w:val="1"/>
    <w:qFormat/>
    <w:rsid w:val="004A4A83"/>
  </w:style>
  <w:style w:type="paragraph" w:styleId="ac">
    <w:name w:val="List Paragraph"/>
    <w:basedOn w:val="a"/>
    <w:uiPriority w:val="34"/>
    <w:qFormat/>
    <w:rsid w:val="004A4A83"/>
    <w:pPr>
      <w:ind w:left="720"/>
      <w:contextualSpacing/>
    </w:pPr>
  </w:style>
  <w:style w:type="paragraph" w:styleId="ad">
    <w:name w:val="Quote"/>
    <w:basedOn w:val="a"/>
    <w:next w:val="a"/>
    <w:link w:val="Char4"/>
    <w:uiPriority w:val="29"/>
    <w:qFormat/>
    <w:rsid w:val="004A4A83"/>
    <w:rPr>
      <w:i/>
      <w:iCs/>
      <w:color w:val="000000" w:themeColor="text1"/>
    </w:rPr>
  </w:style>
  <w:style w:type="character" w:customStyle="1" w:styleId="Char4">
    <w:name w:val="引用 Char"/>
    <w:basedOn w:val="a0"/>
    <w:link w:val="ad"/>
    <w:uiPriority w:val="29"/>
    <w:rsid w:val="004A4A83"/>
    <w:rPr>
      <w:i/>
      <w:iCs/>
      <w:color w:val="000000" w:themeColor="text1"/>
    </w:rPr>
  </w:style>
  <w:style w:type="paragraph" w:styleId="ae">
    <w:name w:val="Intense Quote"/>
    <w:basedOn w:val="a"/>
    <w:next w:val="a"/>
    <w:link w:val="Char5"/>
    <w:uiPriority w:val="30"/>
    <w:qFormat/>
    <w:rsid w:val="004A4A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e"/>
    <w:uiPriority w:val="30"/>
    <w:qFormat/>
    <w:rsid w:val="004A4A83"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sid w:val="004A4A83"/>
    <w:rPr>
      <w:i/>
      <w:iCs/>
      <w:color w:val="808080" w:themeColor="text1" w:themeTint="7F"/>
    </w:rPr>
  </w:style>
  <w:style w:type="character" w:customStyle="1" w:styleId="11">
    <w:name w:val="明显强调1"/>
    <w:basedOn w:val="a0"/>
    <w:uiPriority w:val="21"/>
    <w:qFormat/>
    <w:rsid w:val="004A4A83"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sid w:val="004A4A83"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sid w:val="004A4A83"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sid w:val="004A4A83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4A4A83"/>
    <w:pPr>
      <w:outlineLvl w:val="9"/>
    </w:pPr>
  </w:style>
  <w:style w:type="character" w:customStyle="1" w:styleId="Char0">
    <w:name w:val="页眉 Char"/>
    <w:basedOn w:val="a0"/>
    <w:link w:val="a5"/>
    <w:uiPriority w:val="99"/>
    <w:rsid w:val="004A4A8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A4A83"/>
    <w:rPr>
      <w:sz w:val="18"/>
      <w:szCs w:val="18"/>
    </w:rPr>
  </w:style>
  <w:style w:type="paragraph" w:customStyle="1" w:styleId="15">
    <w:name w:val="列出段落1"/>
    <w:basedOn w:val="a"/>
    <w:uiPriority w:val="34"/>
    <w:qFormat/>
    <w:rsid w:val="004A4A83"/>
    <w:pPr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287</Words>
  <Characters>1639</Characters>
  <Application>Microsoft Office Word</Application>
  <DocSecurity>0</DocSecurity>
  <Lines>13</Lines>
  <Paragraphs>3</Paragraphs>
  <ScaleCrop>false</ScaleCrop>
  <Company>workgroup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廖杨春</dc:creator>
  <cp:lastModifiedBy>项目办</cp:lastModifiedBy>
  <cp:revision>4</cp:revision>
  <dcterms:created xsi:type="dcterms:W3CDTF">2018-07-24T08:28:00Z</dcterms:created>
  <dcterms:modified xsi:type="dcterms:W3CDTF">2018-07-25T06:24:00Z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