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E24" w:rsidRDefault="00D94E24">
      <w:bookmarkStart w:id="0" w:name="_Toc528162051"/>
    </w:p>
    <w:p w:rsidR="00D94E24" w:rsidRDefault="00D94E24">
      <w:pPr>
        <w:spacing w:line="360" w:lineRule="auto"/>
        <w:jc w:val="center"/>
        <w:rPr>
          <w:rFonts w:ascii="Calibri" w:hAnsi="Calibri"/>
          <w:b/>
          <w:color w:val="auto"/>
          <w:sz w:val="72"/>
          <w:szCs w:val="72"/>
        </w:rPr>
      </w:pPr>
    </w:p>
    <w:p w:rsidR="00D94E24" w:rsidRDefault="00D94E24">
      <w:pPr>
        <w:spacing w:line="360" w:lineRule="auto"/>
        <w:jc w:val="center"/>
        <w:rPr>
          <w:rFonts w:ascii="Calibri" w:hAnsi="Calibri"/>
          <w:b/>
          <w:color w:val="auto"/>
          <w:sz w:val="72"/>
          <w:szCs w:val="72"/>
        </w:rPr>
      </w:pPr>
    </w:p>
    <w:p w:rsidR="00D94E24" w:rsidRDefault="006B6592">
      <w:pPr>
        <w:spacing w:line="360" w:lineRule="auto"/>
        <w:jc w:val="center"/>
        <w:rPr>
          <w:rFonts w:ascii="Calibri" w:hAnsi="Calibri"/>
          <w:b/>
          <w:color w:val="auto"/>
          <w:sz w:val="72"/>
          <w:szCs w:val="72"/>
        </w:rPr>
      </w:pPr>
      <w:r>
        <w:rPr>
          <w:rFonts w:ascii="Calibri" w:hAnsi="Calibri" w:hint="eastAsia"/>
          <w:b/>
          <w:color w:val="auto"/>
          <w:sz w:val="72"/>
          <w:szCs w:val="72"/>
        </w:rPr>
        <w:t>简阳市人民医院</w:t>
      </w:r>
    </w:p>
    <w:p w:rsidR="00D94E24" w:rsidRDefault="006B6592">
      <w:pPr>
        <w:spacing w:line="360" w:lineRule="auto"/>
        <w:jc w:val="center"/>
        <w:rPr>
          <w:rFonts w:ascii="Calibri" w:hAnsi="Calibri"/>
          <w:b/>
          <w:color w:val="auto"/>
          <w:sz w:val="72"/>
          <w:szCs w:val="72"/>
        </w:rPr>
      </w:pPr>
      <w:r>
        <w:rPr>
          <w:rFonts w:ascii="Calibri" w:hAnsi="Calibri"/>
          <w:b/>
          <w:color w:val="auto"/>
          <w:sz w:val="72"/>
          <w:szCs w:val="72"/>
        </w:rPr>
        <w:t>精细化管理系统</w:t>
      </w:r>
    </w:p>
    <w:p w:rsidR="00D94E24" w:rsidRDefault="00D94E24">
      <w:pPr>
        <w:spacing w:line="360" w:lineRule="auto"/>
        <w:jc w:val="center"/>
        <w:rPr>
          <w:rFonts w:ascii="Calibri" w:hAnsi="Calibri"/>
          <w:b/>
          <w:color w:val="auto"/>
          <w:sz w:val="72"/>
          <w:szCs w:val="72"/>
        </w:rPr>
      </w:pPr>
    </w:p>
    <w:p w:rsidR="00D94E24" w:rsidRDefault="006B6592">
      <w:pPr>
        <w:spacing w:line="360" w:lineRule="auto"/>
        <w:jc w:val="center"/>
        <w:rPr>
          <w:rFonts w:ascii="Calibri" w:hAnsi="Calibri"/>
          <w:b/>
          <w:color w:val="auto"/>
          <w:sz w:val="56"/>
          <w:szCs w:val="72"/>
        </w:rPr>
      </w:pPr>
      <w:r>
        <w:rPr>
          <w:rFonts w:ascii="Calibri" w:hAnsi="Calibri" w:hint="eastAsia"/>
          <w:b/>
          <w:color w:val="auto"/>
          <w:sz w:val="56"/>
          <w:szCs w:val="72"/>
        </w:rPr>
        <w:t>建设内容</w:t>
      </w:r>
    </w:p>
    <w:p w:rsidR="00D94E24" w:rsidRDefault="00D94E24">
      <w:pPr>
        <w:spacing w:line="360" w:lineRule="auto"/>
        <w:jc w:val="center"/>
        <w:rPr>
          <w:rFonts w:ascii="Calibri" w:hAnsi="Calibri"/>
          <w:b/>
          <w:color w:val="auto"/>
          <w:sz w:val="44"/>
          <w:szCs w:val="36"/>
        </w:rPr>
      </w:pPr>
    </w:p>
    <w:p w:rsidR="00D94E24" w:rsidRDefault="00D94E24">
      <w:pPr>
        <w:spacing w:line="360" w:lineRule="auto"/>
        <w:jc w:val="center"/>
        <w:rPr>
          <w:rFonts w:ascii="Calibri" w:hAnsi="Calibri"/>
          <w:b/>
          <w:color w:val="auto"/>
          <w:sz w:val="44"/>
          <w:szCs w:val="36"/>
        </w:rPr>
      </w:pPr>
    </w:p>
    <w:p w:rsidR="00D94E24" w:rsidRDefault="00D94E24">
      <w:pPr>
        <w:spacing w:line="360" w:lineRule="auto"/>
        <w:jc w:val="center"/>
        <w:rPr>
          <w:rFonts w:ascii="Calibri" w:hAnsi="Calibri"/>
          <w:b/>
          <w:color w:val="auto"/>
          <w:sz w:val="44"/>
          <w:szCs w:val="36"/>
        </w:rPr>
      </w:pPr>
    </w:p>
    <w:p w:rsidR="00D94E24" w:rsidRDefault="00D94E24">
      <w:pPr>
        <w:pStyle w:val="10"/>
        <w:jc w:val="both"/>
      </w:pPr>
    </w:p>
    <w:p w:rsidR="00D94E24" w:rsidRDefault="00D94E24">
      <w:pPr>
        <w:spacing w:line="360" w:lineRule="auto"/>
        <w:jc w:val="center"/>
        <w:rPr>
          <w:rFonts w:ascii="Calibri" w:hAnsi="Calibri"/>
          <w:color w:val="auto"/>
        </w:rPr>
      </w:pPr>
    </w:p>
    <w:p w:rsidR="00212AAE" w:rsidRDefault="00212AAE" w:rsidP="00212AAE">
      <w:pPr>
        <w:pStyle w:val="10"/>
      </w:pPr>
    </w:p>
    <w:p w:rsidR="00212AAE" w:rsidRDefault="00212AAE" w:rsidP="00212AAE"/>
    <w:p w:rsidR="00212AAE" w:rsidRDefault="00212AAE" w:rsidP="00212AAE">
      <w:pPr>
        <w:pStyle w:val="10"/>
      </w:pPr>
    </w:p>
    <w:p w:rsidR="00212AAE" w:rsidRPr="00212AAE" w:rsidRDefault="00212AAE" w:rsidP="00212AAE"/>
    <w:p w:rsidR="00D94E24" w:rsidRDefault="00D94E24">
      <w:pPr>
        <w:pStyle w:val="10"/>
      </w:pPr>
    </w:p>
    <w:p w:rsidR="00D94E24" w:rsidRDefault="00D94E24">
      <w:pPr>
        <w:pStyle w:val="10"/>
        <w:jc w:val="both"/>
      </w:pPr>
    </w:p>
    <w:sdt>
      <w:sdtPr>
        <w:rPr>
          <w:lang w:val="zh-CN"/>
        </w:rPr>
        <w:id w:val="1551504932"/>
        <w:docPartObj>
          <w:docPartGallery w:val="Table of Contents"/>
          <w:docPartUnique/>
        </w:docPartObj>
      </w:sdtPr>
      <w:sdtEndPr>
        <w:rPr>
          <w:b/>
          <w:bCs/>
        </w:rPr>
      </w:sdtEndPr>
      <w:sdtContent>
        <w:p w:rsidR="00D94E24" w:rsidRDefault="006B6592">
          <w:pPr>
            <w:jc w:val="center"/>
          </w:pPr>
          <w:r>
            <w:rPr>
              <w:sz w:val="21"/>
            </w:rPr>
            <w:t>目录</w:t>
          </w:r>
        </w:p>
        <w:p w:rsidR="00D94E24" w:rsidRDefault="003D2DDC">
          <w:pPr>
            <w:pStyle w:val="10"/>
            <w:tabs>
              <w:tab w:val="clear" w:pos="960"/>
              <w:tab w:val="clear" w:pos="8296"/>
              <w:tab w:val="right" w:leader="dot" w:pos="8312"/>
            </w:tabs>
          </w:pPr>
          <w:r w:rsidRPr="003D2DDC">
            <w:rPr>
              <w:sz w:val="32"/>
              <w:lang w:val="zh-CN"/>
            </w:rPr>
            <w:fldChar w:fldCharType="begin"/>
          </w:r>
          <w:r w:rsidR="006B6592">
            <w:rPr>
              <w:lang w:val="zh-CN"/>
            </w:rPr>
            <w:instrText xml:space="preserve"> TOC \o "1-3" \h \z \u </w:instrText>
          </w:r>
          <w:r w:rsidRPr="003D2DDC">
            <w:rPr>
              <w:sz w:val="32"/>
              <w:lang w:val="zh-CN"/>
            </w:rPr>
            <w:fldChar w:fldCharType="separate"/>
          </w:r>
          <w:hyperlink w:anchor="_Toc25859" w:history="1">
            <w:r w:rsidR="006B6592">
              <w:t>1 建设目标</w:t>
            </w:r>
            <w:r w:rsidR="006B6592">
              <w:tab/>
            </w:r>
            <w:r>
              <w:fldChar w:fldCharType="begin"/>
            </w:r>
            <w:r w:rsidR="006B6592">
              <w:instrText xml:space="preserve"> PAGEREF _Toc25859 </w:instrText>
            </w:r>
            <w:r>
              <w:fldChar w:fldCharType="separate"/>
            </w:r>
            <w:r w:rsidR="006B6592">
              <w:t>3</w:t>
            </w:r>
            <w:r>
              <w:fldChar w:fldCharType="end"/>
            </w:r>
          </w:hyperlink>
        </w:p>
        <w:p w:rsidR="00D94E24" w:rsidRDefault="003D2DDC">
          <w:pPr>
            <w:pStyle w:val="10"/>
            <w:tabs>
              <w:tab w:val="clear" w:pos="960"/>
              <w:tab w:val="clear" w:pos="8296"/>
              <w:tab w:val="right" w:leader="dot" w:pos="8312"/>
            </w:tabs>
          </w:pPr>
          <w:hyperlink w:anchor="_Toc14871" w:history="1">
            <w:r w:rsidR="006B6592">
              <w:t xml:space="preserve">2 </w:t>
            </w:r>
            <w:r w:rsidR="006B6592">
              <w:rPr>
                <w:rFonts w:hint="eastAsia"/>
              </w:rPr>
              <w:t>建设</w:t>
            </w:r>
            <w:r w:rsidR="006B6592">
              <w:t>内容</w:t>
            </w:r>
            <w:r w:rsidR="006B6592">
              <w:tab/>
            </w:r>
            <w:r>
              <w:fldChar w:fldCharType="begin"/>
            </w:r>
            <w:r w:rsidR="006B6592">
              <w:instrText xml:space="preserve"> PAGEREF _Toc14871 </w:instrText>
            </w:r>
            <w:r>
              <w:fldChar w:fldCharType="separate"/>
            </w:r>
            <w:r w:rsidR="006B6592">
              <w:t>4</w:t>
            </w:r>
            <w:r>
              <w:fldChar w:fldCharType="end"/>
            </w:r>
          </w:hyperlink>
        </w:p>
        <w:p w:rsidR="00D94E24" w:rsidRDefault="003D2DDC">
          <w:pPr>
            <w:pStyle w:val="20"/>
            <w:tabs>
              <w:tab w:val="right" w:leader="dot" w:pos="8312"/>
            </w:tabs>
          </w:pPr>
          <w:hyperlink w:anchor="_Toc18929" w:history="1">
            <w:r w:rsidR="006B6592">
              <w:rPr>
                <w:rFonts w:hint="eastAsia"/>
              </w:rPr>
              <w:t xml:space="preserve">2.1 </w:t>
            </w:r>
            <w:r w:rsidR="006B6592">
              <w:t>管理分析子系统</w:t>
            </w:r>
            <w:r w:rsidR="006B6592">
              <w:tab/>
            </w:r>
            <w:r>
              <w:fldChar w:fldCharType="begin"/>
            </w:r>
            <w:r w:rsidR="006B6592">
              <w:instrText xml:space="preserve"> PAGEREF _Toc18929 </w:instrText>
            </w:r>
            <w:r>
              <w:fldChar w:fldCharType="separate"/>
            </w:r>
            <w:r w:rsidR="006B6592">
              <w:t>4</w:t>
            </w:r>
            <w:r>
              <w:fldChar w:fldCharType="end"/>
            </w:r>
          </w:hyperlink>
        </w:p>
        <w:p w:rsidR="00D94E24" w:rsidRDefault="003D2DDC">
          <w:pPr>
            <w:pStyle w:val="30"/>
            <w:tabs>
              <w:tab w:val="right" w:leader="dot" w:pos="8312"/>
            </w:tabs>
          </w:pPr>
          <w:hyperlink w:anchor="_Toc17684" w:history="1">
            <w:r w:rsidR="006B6592">
              <w:rPr>
                <w:rFonts w:ascii="Calibri" w:hAnsi="Calibri" w:cs="Calibri"/>
                <w:szCs w:val="30"/>
              </w:rPr>
              <w:t xml:space="preserve">2.1.1 </w:t>
            </w:r>
            <w:r w:rsidR="006B6592">
              <w:rPr>
                <w:rFonts w:hint="eastAsia"/>
              </w:rPr>
              <w:t>三医监管预警分析</w:t>
            </w:r>
            <w:r w:rsidR="006B6592">
              <w:tab/>
            </w:r>
            <w:r>
              <w:fldChar w:fldCharType="begin"/>
            </w:r>
            <w:r w:rsidR="006B6592">
              <w:instrText xml:space="preserve"> PAGEREF _Toc17684 </w:instrText>
            </w:r>
            <w:r>
              <w:fldChar w:fldCharType="separate"/>
            </w:r>
            <w:r w:rsidR="006B6592">
              <w:t>4</w:t>
            </w:r>
            <w:r>
              <w:fldChar w:fldCharType="end"/>
            </w:r>
          </w:hyperlink>
        </w:p>
        <w:p w:rsidR="00D94E24" w:rsidRDefault="003D2DDC">
          <w:pPr>
            <w:pStyle w:val="30"/>
            <w:tabs>
              <w:tab w:val="right" w:leader="dot" w:pos="8312"/>
            </w:tabs>
          </w:pPr>
          <w:hyperlink w:anchor="_Toc3016" w:history="1">
            <w:r w:rsidR="006B6592">
              <w:rPr>
                <w:rFonts w:ascii="Calibri" w:hAnsi="Calibri" w:cs="Calibri"/>
                <w:szCs w:val="30"/>
              </w:rPr>
              <w:t xml:space="preserve">2.1.2 </w:t>
            </w:r>
            <w:r w:rsidR="006B6592">
              <w:t>医疗费用管理控制</w:t>
            </w:r>
            <w:r w:rsidR="006B6592">
              <w:tab/>
            </w:r>
            <w:r>
              <w:fldChar w:fldCharType="begin"/>
            </w:r>
            <w:r w:rsidR="006B6592">
              <w:instrText xml:space="preserve"> PAGEREF _Toc3016 </w:instrText>
            </w:r>
            <w:r>
              <w:fldChar w:fldCharType="separate"/>
            </w:r>
            <w:r w:rsidR="006B6592">
              <w:t>4</w:t>
            </w:r>
            <w:r>
              <w:fldChar w:fldCharType="end"/>
            </w:r>
          </w:hyperlink>
        </w:p>
        <w:p w:rsidR="00D94E24" w:rsidRDefault="003D2DDC">
          <w:pPr>
            <w:pStyle w:val="30"/>
            <w:tabs>
              <w:tab w:val="right" w:leader="dot" w:pos="8312"/>
            </w:tabs>
          </w:pPr>
          <w:hyperlink w:anchor="_Toc9920" w:history="1">
            <w:r w:rsidR="006B6592">
              <w:rPr>
                <w:rFonts w:ascii="Calibri" w:hAnsi="Calibri" w:cs="Calibri"/>
                <w:szCs w:val="30"/>
              </w:rPr>
              <w:t xml:space="preserve">2.1.3 </w:t>
            </w:r>
            <w:r w:rsidR="006B6592">
              <w:t>医院绩效考核评价</w:t>
            </w:r>
            <w:r w:rsidR="006B6592">
              <w:tab/>
            </w:r>
            <w:r>
              <w:fldChar w:fldCharType="begin"/>
            </w:r>
            <w:r w:rsidR="006B6592">
              <w:instrText xml:space="preserve"> PAGEREF _Toc9920 </w:instrText>
            </w:r>
            <w:r>
              <w:fldChar w:fldCharType="separate"/>
            </w:r>
            <w:r w:rsidR="006B6592">
              <w:t>4</w:t>
            </w:r>
            <w:r>
              <w:fldChar w:fldCharType="end"/>
            </w:r>
          </w:hyperlink>
        </w:p>
        <w:p w:rsidR="00D94E24" w:rsidRDefault="003D2DDC">
          <w:pPr>
            <w:pStyle w:val="30"/>
            <w:tabs>
              <w:tab w:val="right" w:leader="dot" w:pos="8312"/>
            </w:tabs>
          </w:pPr>
          <w:hyperlink w:anchor="_Toc591" w:history="1">
            <w:r w:rsidR="006B6592">
              <w:rPr>
                <w:rFonts w:ascii="Calibri" w:hAnsi="Calibri" w:cs="Calibri"/>
                <w:szCs w:val="30"/>
              </w:rPr>
              <w:t xml:space="preserve">2.1.4 </w:t>
            </w:r>
            <w:r w:rsidR="006B6592">
              <w:t>医疗资源配置分析</w:t>
            </w:r>
            <w:r w:rsidR="006B6592">
              <w:tab/>
            </w:r>
            <w:r>
              <w:fldChar w:fldCharType="begin"/>
            </w:r>
            <w:r w:rsidR="006B6592">
              <w:instrText xml:space="preserve"> PAGEREF _Toc591 </w:instrText>
            </w:r>
            <w:r>
              <w:fldChar w:fldCharType="separate"/>
            </w:r>
            <w:r w:rsidR="006B6592">
              <w:t>4</w:t>
            </w:r>
            <w:r>
              <w:fldChar w:fldCharType="end"/>
            </w:r>
          </w:hyperlink>
        </w:p>
        <w:p w:rsidR="00D94E24" w:rsidRDefault="003D2DDC">
          <w:pPr>
            <w:pStyle w:val="30"/>
            <w:tabs>
              <w:tab w:val="right" w:leader="dot" w:pos="8312"/>
            </w:tabs>
          </w:pPr>
          <w:hyperlink w:anchor="_Toc15659" w:history="1">
            <w:r w:rsidR="006B6592">
              <w:rPr>
                <w:rFonts w:ascii="Calibri" w:hAnsi="Calibri" w:cs="Calibri"/>
                <w:szCs w:val="30"/>
              </w:rPr>
              <w:t xml:space="preserve">2.1.5 </w:t>
            </w:r>
            <w:r w:rsidR="006B6592">
              <w:t>医院综合指标分析</w:t>
            </w:r>
            <w:r w:rsidR="006B6592">
              <w:tab/>
            </w:r>
            <w:r>
              <w:fldChar w:fldCharType="begin"/>
            </w:r>
            <w:r w:rsidR="006B6592">
              <w:instrText xml:space="preserve"> PAGEREF _Toc15659 </w:instrText>
            </w:r>
            <w:r>
              <w:fldChar w:fldCharType="separate"/>
            </w:r>
            <w:r w:rsidR="006B6592">
              <w:t>5</w:t>
            </w:r>
            <w:r>
              <w:fldChar w:fldCharType="end"/>
            </w:r>
          </w:hyperlink>
        </w:p>
        <w:p w:rsidR="00D94E24" w:rsidRDefault="003D2DDC">
          <w:pPr>
            <w:pStyle w:val="20"/>
            <w:tabs>
              <w:tab w:val="right" w:leader="dot" w:pos="8312"/>
            </w:tabs>
          </w:pPr>
          <w:hyperlink w:anchor="_Toc27440" w:history="1">
            <w:r w:rsidR="006B6592">
              <w:rPr>
                <w:rFonts w:hint="eastAsia"/>
              </w:rPr>
              <w:t xml:space="preserve">2.2 </w:t>
            </w:r>
            <w:r w:rsidR="006B6592">
              <w:t>基础服务</w:t>
            </w:r>
            <w:r w:rsidR="006B6592">
              <w:rPr>
                <w:rFonts w:hint="eastAsia"/>
              </w:rPr>
              <w:t>子系统</w:t>
            </w:r>
            <w:r w:rsidR="006B6592">
              <w:tab/>
            </w:r>
            <w:r>
              <w:fldChar w:fldCharType="begin"/>
            </w:r>
            <w:r w:rsidR="006B6592">
              <w:instrText xml:space="preserve"> PAGEREF _Toc27440 </w:instrText>
            </w:r>
            <w:r>
              <w:fldChar w:fldCharType="separate"/>
            </w:r>
            <w:r w:rsidR="006B6592">
              <w:t>5</w:t>
            </w:r>
            <w:r>
              <w:fldChar w:fldCharType="end"/>
            </w:r>
          </w:hyperlink>
        </w:p>
        <w:p w:rsidR="00D94E24" w:rsidRDefault="003D2DDC">
          <w:pPr>
            <w:pStyle w:val="30"/>
            <w:tabs>
              <w:tab w:val="right" w:leader="dot" w:pos="8312"/>
            </w:tabs>
          </w:pPr>
          <w:hyperlink w:anchor="_Toc12233" w:history="1">
            <w:r w:rsidR="006B6592">
              <w:rPr>
                <w:rFonts w:ascii="Calibri" w:hAnsi="Calibri" w:cs="Calibri"/>
                <w:szCs w:val="30"/>
              </w:rPr>
              <w:t xml:space="preserve">2.2.1 </w:t>
            </w:r>
            <w:r w:rsidR="006B6592">
              <w:t>病案首页查询服务</w:t>
            </w:r>
            <w:r w:rsidR="006B6592">
              <w:tab/>
            </w:r>
            <w:r>
              <w:fldChar w:fldCharType="begin"/>
            </w:r>
            <w:r w:rsidR="006B6592">
              <w:instrText xml:space="preserve"> PAGEREF _Toc12233 </w:instrText>
            </w:r>
            <w:r>
              <w:fldChar w:fldCharType="separate"/>
            </w:r>
            <w:r w:rsidR="006B6592">
              <w:t>5</w:t>
            </w:r>
            <w:r>
              <w:fldChar w:fldCharType="end"/>
            </w:r>
          </w:hyperlink>
        </w:p>
        <w:p w:rsidR="00D94E24" w:rsidRDefault="003D2DDC">
          <w:pPr>
            <w:pStyle w:val="30"/>
            <w:tabs>
              <w:tab w:val="right" w:leader="dot" w:pos="8312"/>
            </w:tabs>
          </w:pPr>
          <w:hyperlink w:anchor="_Toc30386" w:history="1">
            <w:r w:rsidR="006B6592">
              <w:rPr>
                <w:rFonts w:ascii="Calibri" w:hAnsi="Calibri" w:cs="Calibri"/>
                <w:szCs w:val="30"/>
              </w:rPr>
              <w:t xml:space="preserve">2.2.2 </w:t>
            </w:r>
            <w:r w:rsidR="006B6592">
              <w:rPr>
                <w:rFonts w:hint="eastAsia"/>
              </w:rPr>
              <w:t>DRGs分组服务</w:t>
            </w:r>
            <w:r w:rsidR="006B6592">
              <w:tab/>
            </w:r>
            <w:r>
              <w:fldChar w:fldCharType="begin"/>
            </w:r>
            <w:r w:rsidR="006B6592">
              <w:instrText xml:space="preserve"> PAGEREF _Toc30386 </w:instrText>
            </w:r>
            <w:r>
              <w:fldChar w:fldCharType="separate"/>
            </w:r>
            <w:r w:rsidR="006B6592">
              <w:t>5</w:t>
            </w:r>
            <w:r>
              <w:fldChar w:fldCharType="end"/>
            </w:r>
          </w:hyperlink>
        </w:p>
        <w:p w:rsidR="00D94E24" w:rsidRDefault="003D2DDC">
          <w:pPr>
            <w:pStyle w:val="30"/>
            <w:tabs>
              <w:tab w:val="right" w:leader="dot" w:pos="8312"/>
            </w:tabs>
          </w:pPr>
          <w:hyperlink w:anchor="_Toc8643" w:history="1">
            <w:r w:rsidR="006B6592">
              <w:rPr>
                <w:rFonts w:ascii="Calibri" w:hAnsi="Calibri" w:cs="Calibri"/>
                <w:szCs w:val="30"/>
              </w:rPr>
              <w:t xml:space="preserve">2.2.3 </w:t>
            </w:r>
            <w:r w:rsidR="006B6592">
              <w:t>知识库服务</w:t>
            </w:r>
            <w:r w:rsidR="006B6592">
              <w:tab/>
            </w:r>
            <w:r>
              <w:fldChar w:fldCharType="begin"/>
            </w:r>
            <w:r w:rsidR="006B6592">
              <w:instrText xml:space="preserve"> PAGEREF _Toc8643 </w:instrText>
            </w:r>
            <w:r>
              <w:fldChar w:fldCharType="separate"/>
            </w:r>
            <w:r w:rsidR="006B6592">
              <w:t>6</w:t>
            </w:r>
            <w:r>
              <w:fldChar w:fldCharType="end"/>
            </w:r>
          </w:hyperlink>
        </w:p>
        <w:p w:rsidR="00D94E24" w:rsidRDefault="003D2DDC">
          <w:pPr>
            <w:pStyle w:val="30"/>
            <w:tabs>
              <w:tab w:val="right" w:leader="dot" w:pos="8312"/>
            </w:tabs>
          </w:pPr>
          <w:hyperlink w:anchor="_Toc10078" w:history="1">
            <w:r w:rsidR="006B6592">
              <w:rPr>
                <w:rFonts w:ascii="Calibri" w:hAnsi="Calibri" w:cs="Calibri"/>
                <w:szCs w:val="30"/>
              </w:rPr>
              <w:t xml:space="preserve">2.2.4 </w:t>
            </w:r>
            <w:r w:rsidR="006B6592">
              <w:t>报表管理服务</w:t>
            </w:r>
            <w:r w:rsidR="006B6592">
              <w:tab/>
            </w:r>
            <w:r>
              <w:fldChar w:fldCharType="begin"/>
            </w:r>
            <w:r w:rsidR="006B6592">
              <w:instrText xml:space="preserve"> PAGEREF _Toc10078 </w:instrText>
            </w:r>
            <w:r>
              <w:fldChar w:fldCharType="separate"/>
            </w:r>
            <w:r w:rsidR="006B6592">
              <w:t>6</w:t>
            </w:r>
            <w:r>
              <w:fldChar w:fldCharType="end"/>
            </w:r>
          </w:hyperlink>
        </w:p>
        <w:p w:rsidR="00D94E24" w:rsidRDefault="003D2DDC">
          <w:pPr>
            <w:pStyle w:val="20"/>
            <w:tabs>
              <w:tab w:val="right" w:leader="dot" w:pos="8312"/>
            </w:tabs>
          </w:pPr>
          <w:hyperlink w:anchor="_Toc12184" w:history="1">
            <w:r w:rsidR="006B6592">
              <w:rPr>
                <w:rFonts w:hint="eastAsia"/>
              </w:rPr>
              <w:t>2.3 数据</w:t>
            </w:r>
            <w:r w:rsidR="006B6592">
              <w:t>服务子系统</w:t>
            </w:r>
            <w:r w:rsidR="006B6592">
              <w:tab/>
            </w:r>
            <w:r>
              <w:fldChar w:fldCharType="begin"/>
            </w:r>
            <w:r w:rsidR="006B6592">
              <w:instrText xml:space="preserve"> PAGEREF _Toc12184 </w:instrText>
            </w:r>
            <w:r>
              <w:fldChar w:fldCharType="separate"/>
            </w:r>
            <w:r w:rsidR="006B6592">
              <w:t>6</w:t>
            </w:r>
            <w:r>
              <w:fldChar w:fldCharType="end"/>
            </w:r>
          </w:hyperlink>
        </w:p>
        <w:p w:rsidR="00D94E24" w:rsidRDefault="003D2DDC">
          <w:pPr>
            <w:pStyle w:val="30"/>
            <w:tabs>
              <w:tab w:val="right" w:leader="dot" w:pos="8312"/>
            </w:tabs>
          </w:pPr>
          <w:hyperlink w:anchor="_Toc890" w:history="1">
            <w:r w:rsidR="006B6592">
              <w:rPr>
                <w:rFonts w:ascii="Calibri" w:hAnsi="Calibri" w:cs="Calibri"/>
                <w:szCs w:val="30"/>
              </w:rPr>
              <w:t xml:space="preserve">2.3.1 </w:t>
            </w:r>
            <w:r w:rsidR="006B6592">
              <w:rPr>
                <w:rFonts w:hint="eastAsia"/>
              </w:rPr>
              <w:t>管理</w:t>
            </w:r>
            <w:r w:rsidR="006B6592">
              <w:t>数据采集</w:t>
            </w:r>
            <w:r w:rsidR="006B6592">
              <w:tab/>
            </w:r>
            <w:r>
              <w:fldChar w:fldCharType="begin"/>
            </w:r>
            <w:r w:rsidR="006B6592">
              <w:instrText xml:space="preserve"> PAGEREF _Toc890 </w:instrText>
            </w:r>
            <w:r>
              <w:fldChar w:fldCharType="separate"/>
            </w:r>
            <w:r w:rsidR="006B6592">
              <w:t>6</w:t>
            </w:r>
            <w:r>
              <w:fldChar w:fldCharType="end"/>
            </w:r>
          </w:hyperlink>
        </w:p>
        <w:p w:rsidR="00D94E24" w:rsidRDefault="003D2DDC">
          <w:pPr>
            <w:pStyle w:val="30"/>
            <w:tabs>
              <w:tab w:val="right" w:leader="dot" w:pos="8312"/>
            </w:tabs>
          </w:pPr>
          <w:hyperlink w:anchor="_Toc23313" w:history="1">
            <w:r w:rsidR="006B6592">
              <w:rPr>
                <w:rFonts w:ascii="Calibri" w:hAnsi="Calibri" w:cs="Calibri"/>
                <w:szCs w:val="30"/>
              </w:rPr>
              <w:t xml:space="preserve">2.3.2 </w:t>
            </w:r>
            <w:r w:rsidR="006B6592">
              <w:t>管理数据清洗</w:t>
            </w:r>
            <w:r w:rsidR="006B6592">
              <w:tab/>
            </w:r>
            <w:r>
              <w:fldChar w:fldCharType="begin"/>
            </w:r>
            <w:r w:rsidR="006B6592">
              <w:instrText xml:space="preserve"> PAGEREF _Toc23313 </w:instrText>
            </w:r>
            <w:r>
              <w:fldChar w:fldCharType="separate"/>
            </w:r>
            <w:r w:rsidR="006B6592">
              <w:t>6</w:t>
            </w:r>
            <w:r>
              <w:fldChar w:fldCharType="end"/>
            </w:r>
          </w:hyperlink>
        </w:p>
        <w:p w:rsidR="00D94E24" w:rsidRDefault="003D2DDC">
          <w:pPr>
            <w:pStyle w:val="30"/>
            <w:tabs>
              <w:tab w:val="right" w:leader="dot" w:pos="8312"/>
            </w:tabs>
          </w:pPr>
          <w:hyperlink w:anchor="_Toc20426" w:history="1">
            <w:r w:rsidR="006B6592">
              <w:rPr>
                <w:rFonts w:ascii="Calibri" w:hAnsi="Calibri" w:cs="Calibri"/>
                <w:szCs w:val="30"/>
              </w:rPr>
              <w:t xml:space="preserve">2.3.3 </w:t>
            </w:r>
            <w:r w:rsidR="006B6592">
              <w:t>数据质量监控</w:t>
            </w:r>
            <w:r w:rsidR="006B6592">
              <w:tab/>
            </w:r>
            <w:r>
              <w:fldChar w:fldCharType="begin"/>
            </w:r>
            <w:r w:rsidR="006B6592">
              <w:instrText xml:space="preserve"> PAGEREF _Toc20426 </w:instrText>
            </w:r>
            <w:r>
              <w:fldChar w:fldCharType="separate"/>
            </w:r>
            <w:r w:rsidR="006B6592">
              <w:t>7</w:t>
            </w:r>
            <w:r>
              <w:fldChar w:fldCharType="end"/>
            </w:r>
          </w:hyperlink>
        </w:p>
        <w:p w:rsidR="00D94E24" w:rsidRDefault="003D2DDC">
          <w:pPr>
            <w:pStyle w:val="30"/>
            <w:tabs>
              <w:tab w:val="right" w:leader="dot" w:pos="8312"/>
            </w:tabs>
          </w:pPr>
          <w:hyperlink w:anchor="_Toc24470" w:history="1">
            <w:r w:rsidR="006B6592">
              <w:rPr>
                <w:rFonts w:ascii="Calibri" w:hAnsi="Calibri" w:cs="Calibri"/>
                <w:szCs w:val="30"/>
              </w:rPr>
              <w:t xml:space="preserve">2.3.4 </w:t>
            </w:r>
            <w:r w:rsidR="006B6592">
              <w:t>数据自动上报</w:t>
            </w:r>
            <w:r w:rsidR="006B6592">
              <w:tab/>
            </w:r>
            <w:r>
              <w:fldChar w:fldCharType="begin"/>
            </w:r>
            <w:r w:rsidR="006B6592">
              <w:instrText xml:space="preserve"> PAGEREF _Toc24470 </w:instrText>
            </w:r>
            <w:r>
              <w:fldChar w:fldCharType="separate"/>
            </w:r>
            <w:r w:rsidR="006B6592">
              <w:t>7</w:t>
            </w:r>
            <w:r>
              <w:fldChar w:fldCharType="end"/>
            </w:r>
          </w:hyperlink>
        </w:p>
        <w:p w:rsidR="00D94E24" w:rsidRDefault="003D2DDC">
          <w:pPr>
            <w:pStyle w:val="20"/>
            <w:tabs>
              <w:tab w:val="right" w:leader="dot" w:pos="8312"/>
            </w:tabs>
          </w:pPr>
          <w:hyperlink w:anchor="_Toc1275" w:history="1">
            <w:r w:rsidR="006B6592">
              <w:rPr>
                <w:rFonts w:hint="eastAsia"/>
              </w:rPr>
              <w:t xml:space="preserve">2.4 </w:t>
            </w:r>
            <w:r w:rsidR="006B6592">
              <w:t>接口子系统</w:t>
            </w:r>
            <w:r w:rsidR="006B6592">
              <w:tab/>
            </w:r>
            <w:r>
              <w:fldChar w:fldCharType="begin"/>
            </w:r>
            <w:r w:rsidR="006B6592">
              <w:instrText xml:space="preserve"> PAGEREF _Toc1275 </w:instrText>
            </w:r>
            <w:r>
              <w:fldChar w:fldCharType="separate"/>
            </w:r>
            <w:r w:rsidR="006B6592">
              <w:t>7</w:t>
            </w:r>
            <w:r>
              <w:fldChar w:fldCharType="end"/>
            </w:r>
          </w:hyperlink>
        </w:p>
        <w:p w:rsidR="00D94E24" w:rsidRDefault="003D2DDC">
          <w:pPr>
            <w:pStyle w:val="30"/>
            <w:tabs>
              <w:tab w:val="right" w:leader="dot" w:pos="8312"/>
            </w:tabs>
          </w:pPr>
          <w:hyperlink w:anchor="_Toc31331" w:history="1">
            <w:r w:rsidR="006B6592">
              <w:rPr>
                <w:rFonts w:ascii="Calibri" w:hAnsi="Calibri" w:cs="Calibri"/>
                <w:szCs w:val="30"/>
              </w:rPr>
              <w:t xml:space="preserve">2.4.1 </w:t>
            </w:r>
            <w:r w:rsidR="006B6592">
              <w:rPr>
                <w:rFonts w:hint="eastAsia"/>
              </w:rPr>
              <w:t>与院内信息系统集成</w:t>
            </w:r>
            <w:r w:rsidR="006B6592">
              <w:tab/>
            </w:r>
            <w:r>
              <w:fldChar w:fldCharType="begin"/>
            </w:r>
            <w:r w:rsidR="006B6592">
              <w:instrText xml:space="preserve"> PAGEREF _Toc31331 </w:instrText>
            </w:r>
            <w:r>
              <w:fldChar w:fldCharType="separate"/>
            </w:r>
            <w:r w:rsidR="006B6592">
              <w:t>7</w:t>
            </w:r>
            <w:r>
              <w:fldChar w:fldCharType="end"/>
            </w:r>
          </w:hyperlink>
        </w:p>
        <w:p w:rsidR="00D94E24" w:rsidRDefault="003D2DDC">
          <w:pPr>
            <w:pStyle w:val="30"/>
            <w:tabs>
              <w:tab w:val="right" w:leader="dot" w:pos="8312"/>
            </w:tabs>
          </w:pPr>
          <w:hyperlink w:anchor="_Toc32148" w:history="1">
            <w:r w:rsidR="006B6592">
              <w:rPr>
                <w:rFonts w:ascii="Calibri" w:hAnsi="Calibri" w:cs="Calibri"/>
                <w:szCs w:val="30"/>
              </w:rPr>
              <w:t xml:space="preserve">2.4.2 </w:t>
            </w:r>
            <w:r w:rsidR="006B6592">
              <w:t>与全民健康信息平台对接</w:t>
            </w:r>
            <w:r w:rsidR="006B6592">
              <w:tab/>
            </w:r>
            <w:r>
              <w:fldChar w:fldCharType="begin"/>
            </w:r>
            <w:r w:rsidR="006B6592">
              <w:instrText xml:space="preserve"> PAGEREF _Toc32148 </w:instrText>
            </w:r>
            <w:r>
              <w:fldChar w:fldCharType="separate"/>
            </w:r>
            <w:r w:rsidR="006B6592">
              <w:t>8</w:t>
            </w:r>
            <w:r>
              <w:fldChar w:fldCharType="end"/>
            </w:r>
          </w:hyperlink>
        </w:p>
        <w:p w:rsidR="00D94E24" w:rsidRDefault="003D2DDC">
          <w:pPr>
            <w:pStyle w:val="30"/>
            <w:tabs>
              <w:tab w:val="right" w:leader="dot" w:pos="8312"/>
            </w:tabs>
          </w:pPr>
          <w:hyperlink w:anchor="_Toc19762" w:history="1">
            <w:r w:rsidR="006B6592">
              <w:rPr>
                <w:rFonts w:ascii="Calibri" w:hAnsi="Calibri" w:cs="Calibri"/>
                <w:szCs w:val="30"/>
              </w:rPr>
              <w:t xml:space="preserve">2.4.3 </w:t>
            </w:r>
            <w:r w:rsidR="006B6592">
              <w:t>与三医监管平台对接</w:t>
            </w:r>
            <w:r w:rsidR="006B6592">
              <w:tab/>
            </w:r>
            <w:r>
              <w:fldChar w:fldCharType="begin"/>
            </w:r>
            <w:r w:rsidR="006B6592">
              <w:instrText xml:space="preserve"> PAGEREF _Toc19762 </w:instrText>
            </w:r>
            <w:r>
              <w:fldChar w:fldCharType="separate"/>
            </w:r>
            <w:r w:rsidR="006B6592">
              <w:t>8</w:t>
            </w:r>
            <w:r>
              <w:fldChar w:fldCharType="end"/>
            </w:r>
          </w:hyperlink>
        </w:p>
        <w:p w:rsidR="00D94E24" w:rsidRDefault="003D2DDC">
          <w:r>
            <w:rPr>
              <w:bCs/>
              <w:lang w:val="zh-CN"/>
            </w:rPr>
            <w:fldChar w:fldCharType="end"/>
          </w:r>
        </w:p>
        <w:bookmarkStart w:id="1" w:name="_GoBack" w:displacedByCustomXml="next"/>
        <w:bookmarkEnd w:id="1" w:displacedByCustomXml="next"/>
      </w:sdtContent>
    </w:sdt>
    <w:p w:rsidR="00D94E24" w:rsidRDefault="006B6592">
      <w:pPr>
        <w:pStyle w:val="1"/>
      </w:pPr>
      <w:bookmarkStart w:id="2" w:name="_Toc529480318"/>
      <w:bookmarkStart w:id="3" w:name="_Toc529480222"/>
      <w:bookmarkStart w:id="4" w:name="_Toc529480177"/>
      <w:bookmarkStart w:id="5" w:name="_Toc529480155"/>
      <w:bookmarkStart w:id="6" w:name="_Toc25859"/>
      <w:r>
        <w:t>建设目标</w:t>
      </w:r>
      <w:bookmarkEnd w:id="0"/>
      <w:bookmarkEnd w:id="2"/>
      <w:bookmarkEnd w:id="3"/>
      <w:bookmarkEnd w:id="4"/>
      <w:bookmarkEnd w:id="5"/>
      <w:bookmarkEnd w:id="6"/>
    </w:p>
    <w:p w:rsidR="00D94E24" w:rsidRDefault="006B6592">
      <w:pPr>
        <w:ind w:firstLineChars="200" w:firstLine="560"/>
      </w:pPr>
      <w:r>
        <w:rPr>
          <w:rFonts w:hint="eastAsia"/>
        </w:rPr>
        <w:t>建设简阳市人民医院精细化管理系统，聚合医院病案首页、门诊、住院、电子病历、电子健康档案、医嘱费用、用药、手术麻醉、实验室等业务数据，通过数据清洗整合后，</w:t>
      </w:r>
      <w:r>
        <w:t>形成全院</w:t>
      </w:r>
      <w:r>
        <w:rPr>
          <w:rFonts w:hint="eastAsia"/>
        </w:rPr>
        <w:t>管理大数据。利用大数据、DRGs、智能知识库等技术，实现对数据的深度利用和挖掘分析。透过数据来指导和规范医院科室、医生的医疗行为，提升医疗质量和服务效能，降低医疗费用，并帮助医院建立起全院的绩效考核和评价</w:t>
      </w:r>
      <w:r>
        <w:rPr>
          <w:rFonts w:hint="eastAsia"/>
        </w:rPr>
        <w:lastRenderedPageBreak/>
        <w:t>机制。通过本项目建设，最终实现</w:t>
      </w:r>
      <w:r w:rsidRPr="00267A40">
        <w:rPr>
          <w:rFonts w:hint="eastAsia"/>
        </w:rPr>
        <w:t>数据可视化、管理精细化、绩效科学化、服务规范化、费用合理化</w:t>
      </w:r>
      <w:r w:rsidR="00267A40">
        <w:rPr>
          <w:rFonts w:hint="eastAsia"/>
        </w:rPr>
        <w:t>，</w:t>
      </w:r>
      <w:r w:rsidR="00DA2B3C" w:rsidRPr="00DA2B3C">
        <w:t>DRGs指标及相关主要运营指标</w:t>
      </w:r>
      <w:r w:rsidR="00267A40">
        <w:rPr>
          <w:rFonts w:hint="eastAsia"/>
        </w:rPr>
        <w:t>实现与同级同类医院标杆数据的对比</w:t>
      </w:r>
      <w:r w:rsidRPr="00267A40">
        <w:rPr>
          <w:rFonts w:hint="eastAsia"/>
        </w:rPr>
        <w:t>。</w:t>
      </w:r>
    </w:p>
    <w:p w:rsidR="00D94E24" w:rsidRDefault="006B6592">
      <w:pPr>
        <w:pStyle w:val="1"/>
      </w:pPr>
      <w:bookmarkStart w:id="7" w:name="_Toc529480319"/>
      <w:bookmarkStart w:id="8" w:name="_Toc529480223"/>
      <w:bookmarkStart w:id="9" w:name="_Toc529480178"/>
      <w:bookmarkStart w:id="10" w:name="_Toc529480156"/>
      <w:bookmarkStart w:id="11" w:name="_Toc14871"/>
      <w:r>
        <w:rPr>
          <w:rFonts w:hint="eastAsia"/>
        </w:rPr>
        <w:t>建设</w:t>
      </w:r>
      <w:r>
        <w:t>内容</w:t>
      </w:r>
      <w:bookmarkEnd w:id="7"/>
      <w:bookmarkEnd w:id="8"/>
      <w:bookmarkEnd w:id="9"/>
      <w:bookmarkEnd w:id="10"/>
      <w:bookmarkEnd w:id="11"/>
    </w:p>
    <w:p w:rsidR="00D94E24" w:rsidRDefault="006B6592">
      <w:pPr>
        <w:pStyle w:val="2"/>
      </w:pPr>
      <w:bookmarkStart w:id="12" w:name="_Toc529480320"/>
      <w:bookmarkStart w:id="13" w:name="_Toc529480224"/>
      <w:bookmarkStart w:id="14" w:name="_Toc529480179"/>
      <w:bookmarkStart w:id="15" w:name="_Toc529480157"/>
      <w:bookmarkStart w:id="16" w:name="_Toc528162062"/>
      <w:bookmarkStart w:id="17" w:name="_Toc18929"/>
      <w:r>
        <w:t>管理分析子系统</w:t>
      </w:r>
      <w:bookmarkEnd w:id="12"/>
      <w:bookmarkEnd w:id="13"/>
      <w:bookmarkEnd w:id="14"/>
      <w:bookmarkEnd w:id="15"/>
      <w:bookmarkEnd w:id="16"/>
      <w:bookmarkEnd w:id="17"/>
    </w:p>
    <w:p w:rsidR="00D94E24" w:rsidRDefault="006B6592">
      <w:pPr>
        <w:pStyle w:val="3"/>
      </w:pPr>
      <w:bookmarkStart w:id="18" w:name="_Toc529480321"/>
      <w:bookmarkStart w:id="19" w:name="_Toc529480225"/>
      <w:bookmarkStart w:id="20" w:name="_Toc529480180"/>
      <w:bookmarkStart w:id="21" w:name="_Toc529480158"/>
      <w:bookmarkStart w:id="22" w:name="_Toc528162063"/>
      <w:bookmarkStart w:id="23" w:name="_Toc17684"/>
      <w:r>
        <w:rPr>
          <w:rFonts w:hint="eastAsia"/>
        </w:rPr>
        <w:t>三</w:t>
      </w:r>
      <w:proofErr w:type="gramStart"/>
      <w:r>
        <w:rPr>
          <w:rFonts w:hint="eastAsia"/>
        </w:rPr>
        <w:t>医</w:t>
      </w:r>
      <w:proofErr w:type="gramEnd"/>
      <w:r>
        <w:rPr>
          <w:rFonts w:hint="eastAsia"/>
        </w:rPr>
        <w:t>监管预警分析</w:t>
      </w:r>
      <w:bookmarkEnd w:id="18"/>
      <w:bookmarkEnd w:id="19"/>
      <w:bookmarkEnd w:id="20"/>
      <w:bookmarkEnd w:id="21"/>
      <w:bookmarkEnd w:id="22"/>
      <w:bookmarkEnd w:id="23"/>
    </w:p>
    <w:p w:rsidR="00D94E24" w:rsidRDefault="006B6592">
      <w:pPr>
        <w:ind w:firstLineChars="200" w:firstLine="560"/>
      </w:pPr>
      <w:r>
        <w:rPr>
          <w:rFonts w:hint="eastAsia"/>
        </w:rPr>
        <w:t>提供医疗机构、医务人员、医疗行为三</w:t>
      </w:r>
      <w:proofErr w:type="gramStart"/>
      <w:r>
        <w:rPr>
          <w:rFonts w:hint="eastAsia"/>
        </w:rPr>
        <w:t>医</w:t>
      </w:r>
      <w:proofErr w:type="gramEnd"/>
      <w:r>
        <w:rPr>
          <w:rFonts w:hint="eastAsia"/>
        </w:rPr>
        <w:t>监管立体化预警分析。通过预警提醒，帮助医院科室和医生的及时发现诊疗服务过程中的违规问题，进而规范医疗行为，提升医疗质量。同时为医院管理者提供三</w:t>
      </w:r>
      <w:proofErr w:type="gramStart"/>
      <w:r>
        <w:rPr>
          <w:rFonts w:hint="eastAsia"/>
        </w:rPr>
        <w:t>医</w:t>
      </w:r>
      <w:proofErr w:type="gramEnd"/>
      <w:r>
        <w:rPr>
          <w:rFonts w:hint="eastAsia"/>
        </w:rPr>
        <w:t>关键指标的监测预警，助力医院管理能力提升。具体功能包括</w:t>
      </w:r>
      <w:r>
        <w:t>指标体系管理</w:t>
      </w:r>
      <w:r>
        <w:rPr>
          <w:rFonts w:hint="eastAsia"/>
        </w:rPr>
        <w:t>、医院指标监管、科室指标监管、医务人员分析、疑似问题管理等。</w:t>
      </w:r>
    </w:p>
    <w:p w:rsidR="00D94E24" w:rsidRDefault="006B6592">
      <w:pPr>
        <w:pStyle w:val="3"/>
      </w:pPr>
      <w:bookmarkStart w:id="24" w:name="_Toc529480322"/>
      <w:bookmarkStart w:id="25" w:name="_Toc529480226"/>
      <w:bookmarkStart w:id="26" w:name="_Toc529480181"/>
      <w:bookmarkStart w:id="27" w:name="_Toc529480159"/>
      <w:bookmarkStart w:id="28" w:name="_Toc528162064"/>
      <w:bookmarkStart w:id="29" w:name="_Toc3016"/>
      <w:r>
        <w:t>医疗费用管理控制</w:t>
      </w:r>
      <w:bookmarkEnd w:id="24"/>
      <w:bookmarkEnd w:id="25"/>
      <w:bookmarkEnd w:id="26"/>
      <w:bookmarkEnd w:id="27"/>
      <w:bookmarkEnd w:id="28"/>
      <w:bookmarkEnd w:id="29"/>
    </w:p>
    <w:p w:rsidR="00D94E24" w:rsidRDefault="006B6592">
      <w:pPr>
        <w:ind w:firstLineChars="200" w:firstLine="560"/>
      </w:pPr>
      <w:r>
        <w:rPr>
          <w:rFonts w:hint="eastAsia"/>
        </w:rPr>
        <w:t>对院内各科室的费用相关信息从服务费、诊断费、西药费、中药费、耗材费、康复费、中医治疗费等方面进行分析展示，帮助医院管理者及时掌握医院费用及费用结构情况，对异常费用和超高费用进行深度挖掘，降低整体医疗费用负担。</w:t>
      </w:r>
    </w:p>
    <w:p w:rsidR="00D94E24" w:rsidRDefault="006B6592">
      <w:pPr>
        <w:pStyle w:val="3"/>
      </w:pPr>
      <w:bookmarkStart w:id="30" w:name="_Toc529480323"/>
      <w:bookmarkStart w:id="31" w:name="_Toc529480227"/>
      <w:bookmarkStart w:id="32" w:name="_Toc529480182"/>
      <w:bookmarkStart w:id="33" w:name="_Toc529480160"/>
      <w:bookmarkStart w:id="34" w:name="_Toc528162065"/>
      <w:bookmarkStart w:id="35" w:name="_Toc9920"/>
      <w:r>
        <w:t>医院绩效考核评价</w:t>
      </w:r>
      <w:bookmarkEnd w:id="30"/>
      <w:bookmarkEnd w:id="31"/>
      <w:bookmarkEnd w:id="32"/>
      <w:bookmarkEnd w:id="33"/>
      <w:bookmarkEnd w:id="34"/>
      <w:bookmarkEnd w:id="35"/>
    </w:p>
    <w:p w:rsidR="00D94E24" w:rsidRDefault="006B6592">
      <w:pPr>
        <w:ind w:firstLineChars="200" w:firstLine="560"/>
      </w:pPr>
      <w:r>
        <w:rPr>
          <w:rFonts w:hint="eastAsia"/>
        </w:rPr>
        <w:t>针对医院内各科室/</w:t>
      </w:r>
      <w:proofErr w:type="gramStart"/>
      <w:r>
        <w:rPr>
          <w:rFonts w:hint="eastAsia"/>
        </w:rPr>
        <w:t>诊疗组</w:t>
      </w:r>
      <w:proofErr w:type="gramEnd"/>
      <w:r>
        <w:rPr>
          <w:rFonts w:hint="eastAsia"/>
        </w:rPr>
        <w:t>/医生的绩效情况进行分析，构建科学的绩效考核评价体系，为绩效考核提供数据支撑。具体功能包括医院病案质量评价、医院入组分析、医院科室对比评价、</w:t>
      </w:r>
      <w:proofErr w:type="gramStart"/>
      <w:r>
        <w:rPr>
          <w:rFonts w:hint="eastAsia"/>
        </w:rPr>
        <w:t>诊疗组</w:t>
      </w:r>
      <w:proofErr w:type="gramEnd"/>
      <w:r>
        <w:rPr>
          <w:rFonts w:hint="eastAsia"/>
        </w:rPr>
        <w:t>绩效分析</w:t>
      </w:r>
      <w:r>
        <w:rPr>
          <w:rFonts w:hint="eastAsia"/>
        </w:rPr>
        <w:lastRenderedPageBreak/>
        <w:t>评价、医院医生分析评价、医院病种分析评价。</w:t>
      </w:r>
    </w:p>
    <w:p w:rsidR="00D94E24" w:rsidRDefault="006B6592">
      <w:pPr>
        <w:pStyle w:val="3"/>
      </w:pPr>
      <w:bookmarkStart w:id="36" w:name="_Toc529480228"/>
      <w:bookmarkStart w:id="37" w:name="_Toc529480324"/>
      <w:bookmarkStart w:id="38" w:name="_Toc529480183"/>
      <w:bookmarkStart w:id="39" w:name="_Toc529480161"/>
      <w:bookmarkStart w:id="40" w:name="_Toc528162072"/>
      <w:bookmarkStart w:id="41" w:name="_Toc591"/>
      <w:r>
        <w:t>医疗资源配置分析</w:t>
      </w:r>
      <w:bookmarkEnd w:id="36"/>
      <w:bookmarkEnd w:id="37"/>
      <w:bookmarkEnd w:id="38"/>
      <w:bookmarkEnd w:id="39"/>
      <w:bookmarkEnd w:id="40"/>
      <w:bookmarkEnd w:id="41"/>
    </w:p>
    <w:p w:rsidR="00D94E24" w:rsidRDefault="006B6592">
      <w:pPr>
        <w:ind w:firstLineChars="200" w:firstLine="560"/>
      </w:pPr>
      <w:r>
        <w:rPr>
          <w:rFonts w:hint="eastAsia"/>
        </w:rPr>
        <w:t>对全院医疗卫生资源分布与配置情况进行监测，构建医院医疗卫生资源分布与配置情况，实现医疗卫生资源分布与配置的优化调整，具体功能包括医务人员分析、床位分析、</w:t>
      </w:r>
      <w:proofErr w:type="gramStart"/>
      <w:r>
        <w:rPr>
          <w:rFonts w:hint="eastAsia"/>
        </w:rPr>
        <w:t>医院号源分析</w:t>
      </w:r>
      <w:proofErr w:type="gramEnd"/>
      <w:r>
        <w:rPr>
          <w:rFonts w:hint="eastAsia"/>
        </w:rPr>
        <w:t>、医疗设施设备分析等。</w:t>
      </w:r>
    </w:p>
    <w:p w:rsidR="00D94E24" w:rsidRDefault="006B6592">
      <w:pPr>
        <w:pStyle w:val="3"/>
      </w:pPr>
      <w:bookmarkStart w:id="42" w:name="_Toc529480184"/>
      <w:bookmarkStart w:id="43" w:name="_Toc529480325"/>
      <w:bookmarkStart w:id="44" w:name="_Toc529480229"/>
      <w:bookmarkStart w:id="45" w:name="_Toc529480162"/>
      <w:bookmarkStart w:id="46" w:name="_Toc15659"/>
      <w:r>
        <w:t>医院综合指标分析</w:t>
      </w:r>
      <w:bookmarkEnd w:id="42"/>
      <w:bookmarkEnd w:id="43"/>
      <w:bookmarkEnd w:id="44"/>
      <w:bookmarkEnd w:id="45"/>
      <w:bookmarkEnd w:id="46"/>
    </w:p>
    <w:p w:rsidR="00D94E24" w:rsidRDefault="006B6592">
      <w:pPr>
        <w:ind w:firstLineChars="200" w:firstLine="560"/>
      </w:pPr>
      <w:r>
        <w:rPr>
          <w:rFonts w:hint="eastAsia"/>
        </w:rPr>
        <w:t>通过对院内各数据进行分析整合，结合DRG的相关指标分析，构建基于医院/科室/</w:t>
      </w:r>
      <w:proofErr w:type="gramStart"/>
      <w:r>
        <w:rPr>
          <w:rFonts w:hint="eastAsia"/>
        </w:rPr>
        <w:t>诊疗组</w:t>
      </w:r>
      <w:proofErr w:type="gramEnd"/>
      <w:r>
        <w:rPr>
          <w:rFonts w:hint="eastAsia"/>
        </w:rPr>
        <w:t>的大数据分析。具体功能包括医院综合指标、</w:t>
      </w:r>
      <w:proofErr w:type="gramStart"/>
      <w:r>
        <w:rPr>
          <w:rFonts w:hint="eastAsia"/>
        </w:rPr>
        <w:t>诊疗组</w:t>
      </w:r>
      <w:proofErr w:type="gramEnd"/>
      <w:r>
        <w:rPr>
          <w:rFonts w:hint="eastAsia"/>
        </w:rPr>
        <w:t>综合指标、医院安全分析、效率分析等。其中医院安全分析针对不同风险等级、不同离院方式进行展示，主要关注低风险组死亡病案、中低风险组死亡病案，以对医疗机构的安全质量情况进行掌握。</w:t>
      </w:r>
    </w:p>
    <w:p w:rsidR="00D94E24" w:rsidRDefault="006B6592">
      <w:pPr>
        <w:pStyle w:val="2"/>
      </w:pPr>
      <w:bookmarkStart w:id="47" w:name="_Toc529480326"/>
      <w:bookmarkStart w:id="48" w:name="_Toc529480230"/>
      <w:bookmarkStart w:id="49" w:name="_Toc529480185"/>
      <w:bookmarkStart w:id="50" w:name="_Toc529480163"/>
      <w:bookmarkStart w:id="51" w:name="_Toc528162081"/>
      <w:bookmarkStart w:id="52" w:name="_Toc27440"/>
      <w:r>
        <w:t>基础服务</w:t>
      </w:r>
      <w:r>
        <w:rPr>
          <w:rFonts w:hint="eastAsia"/>
        </w:rPr>
        <w:t>子系统</w:t>
      </w:r>
      <w:bookmarkEnd w:id="47"/>
      <w:bookmarkEnd w:id="48"/>
      <w:bookmarkEnd w:id="49"/>
      <w:bookmarkEnd w:id="50"/>
      <w:bookmarkEnd w:id="51"/>
      <w:bookmarkEnd w:id="52"/>
    </w:p>
    <w:p w:rsidR="00D94E24" w:rsidRDefault="006B6592">
      <w:pPr>
        <w:pStyle w:val="3"/>
      </w:pPr>
      <w:bookmarkStart w:id="53" w:name="_Toc529480327"/>
      <w:bookmarkStart w:id="54" w:name="_Toc529480231"/>
      <w:bookmarkStart w:id="55" w:name="_Toc529480186"/>
      <w:bookmarkStart w:id="56" w:name="_Toc529480164"/>
      <w:bookmarkStart w:id="57" w:name="_Toc528162082"/>
      <w:bookmarkStart w:id="58" w:name="_Toc12233"/>
      <w:r>
        <w:t>病案首页查询服务</w:t>
      </w:r>
      <w:bookmarkEnd w:id="53"/>
      <w:bookmarkEnd w:id="54"/>
      <w:bookmarkEnd w:id="55"/>
      <w:bookmarkEnd w:id="56"/>
      <w:bookmarkEnd w:id="57"/>
      <w:bookmarkEnd w:id="58"/>
    </w:p>
    <w:p w:rsidR="00D94E24" w:rsidRPr="00A7136E" w:rsidRDefault="006B6592">
      <w:pPr>
        <w:ind w:firstLineChars="200" w:firstLine="560"/>
        <w:rPr>
          <w:color w:val="000000" w:themeColor="text1"/>
        </w:rPr>
      </w:pPr>
      <w:r w:rsidRPr="00A7136E">
        <w:rPr>
          <w:rFonts w:hint="eastAsia"/>
          <w:color w:val="000000" w:themeColor="text1"/>
        </w:rPr>
        <w:t>病案首页查询功能通过一系列查询条件的筛选，对医疗机构病案首页进行查询。利用倒排索引算法进行病案首页数据库的全文检索信息匹配，为快速获取医师、医院管理所需病案首页数据信息提供技术支撑。</w:t>
      </w:r>
    </w:p>
    <w:p w:rsidR="00D94E24" w:rsidRDefault="006B6592">
      <w:pPr>
        <w:pStyle w:val="3"/>
      </w:pPr>
      <w:bookmarkStart w:id="59" w:name="_Toc528162083"/>
      <w:bookmarkStart w:id="60" w:name="_Toc529480165"/>
      <w:bookmarkStart w:id="61" w:name="_Toc529480187"/>
      <w:bookmarkStart w:id="62" w:name="_Toc529480232"/>
      <w:bookmarkStart w:id="63" w:name="_Toc529480328"/>
      <w:bookmarkStart w:id="64" w:name="_Toc30386"/>
      <w:r>
        <w:rPr>
          <w:rFonts w:hint="eastAsia"/>
        </w:rPr>
        <w:t>DRGs</w:t>
      </w:r>
      <w:r>
        <w:rPr>
          <w:rFonts w:hint="eastAsia"/>
        </w:rPr>
        <w:t>分组服务</w:t>
      </w:r>
      <w:bookmarkEnd w:id="59"/>
      <w:bookmarkEnd w:id="60"/>
      <w:bookmarkEnd w:id="61"/>
      <w:bookmarkEnd w:id="62"/>
      <w:bookmarkEnd w:id="63"/>
      <w:bookmarkEnd w:id="64"/>
    </w:p>
    <w:p w:rsidR="00D94E24" w:rsidRDefault="006B6592">
      <w:pPr>
        <w:ind w:firstLineChars="200" w:firstLine="560"/>
      </w:pPr>
      <w:r>
        <w:rPr>
          <w:rFonts w:hint="eastAsia"/>
        </w:rPr>
        <w:t>对通过数据校验与清洗的病案首页数据，平台将调用</w:t>
      </w:r>
      <w:proofErr w:type="gramStart"/>
      <w:r>
        <w:rPr>
          <w:rFonts w:hint="eastAsia"/>
        </w:rPr>
        <w:t>分组器</w:t>
      </w:r>
      <w:proofErr w:type="gramEnd"/>
      <w:r>
        <w:rPr>
          <w:rFonts w:hint="eastAsia"/>
        </w:rPr>
        <w:t>服务进行</w:t>
      </w:r>
      <w:r>
        <w:t>DRGs分组。</w:t>
      </w:r>
      <w:proofErr w:type="gramStart"/>
      <w:r>
        <w:t>分组器</w:t>
      </w:r>
      <w:proofErr w:type="gramEnd"/>
      <w:r>
        <w:t>将根据输入的病案首页关键字段，提取疾病诊断编码、手术操作编码、个体特征，进行DRGs分组，返回分组结</w:t>
      </w:r>
      <w:r>
        <w:lastRenderedPageBreak/>
        <w:t>果。</w:t>
      </w:r>
    </w:p>
    <w:p w:rsidR="00D94E24" w:rsidRDefault="006B6592">
      <w:pPr>
        <w:ind w:firstLineChars="200" w:firstLine="560"/>
      </w:pPr>
      <w:r>
        <w:rPr>
          <w:rFonts w:hint="eastAsia"/>
        </w:rPr>
        <w:t>成功分组的病案首页数据将获得对应的</w:t>
      </w:r>
      <w:r>
        <w:t>DRGs编码与DRGs名称，未成功入组的病案包括未入MDC的病案与歧义病案。</w:t>
      </w:r>
      <w:r>
        <w:rPr>
          <w:rFonts w:hint="eastAsia"/>
        </w:rPr>
        <w:t>归入相同D</w:t>
      </w:r>
      <w:r>
        <w:t>RG</w:t>
      </w:r>
      <w:r>
        <w:rPr>
          <w:rFonts w:hint="eastAsia"/>
        </w:rPr>
        <w:t>组</w:t>
      </w:r>
      <w:r>
        <w:t>的病案表示其诊疗难度与医疗资源消耗水平相近，将用以进一步的基于DRGs的相关指标统计分析。</w:t>
      </w:r>
    </w:p>
    <w:p w:rsidR="00D94E24" w:rsidRDefault="006B6592">
      <w:pPr>
        <w:pStyle w:val="3"/>
      </w:pPr>
      <w:bookmarkStart w:id="65" w:name="_Toc528162084"/>
      <w:bookmarkStart w:id="66" w:name="_Toc529480166"/>
      <w:bookmarkStart w:id="67" w:name="_Toc529480188"/>
      <w:bookmarkStart w:id="68" w:name="_Toc529480233"/>
      <w:bookmarkStart w:id="69" w:name="_Toc529480329"/>
      <w:bookmarkStart w:id="70" w:name="_Toc8643"/>
      <w:r>
        <w:t>知识库服务</w:t>
      </w:r>
      <w:bookmarkEnd w:id="65"/>
      <w:bookmarkEnd w:id="66"/>
      <w:bookmarkEnd w:id="67"/>
      <w:bookmarkEnd w:id="68"/>
      <w:bookmarkEnd w:id="69"/>
      <w:bookmarkEnd w:id="70"/>
    </w:p>
    <w:p w:rsidR="00D94E24" w:rsidRDefault="006B6592">
      <w:r>
        <w:rPr>
          <w:rFonts w:hint="eastAsia"/>
        </w:rPr>
        <w:t xml:space="preserve">    根据医院监管和分析需要，提供知识库服务。知识库结合四川省和成都市相关要求进行整理，包括了医疗服务规则、医疗费用规则、药品使用规则、疾病知识、诊断知识、费用管理知识、风险评价知识等。</w:t>
      </w:r>
    </w:p>
    <w:p w:rsidR="00D94E24" w:rsidRDefault="006B6592">
      <w:pPr>
        <w:pStyle w:val="3"/>
      </w:pPr>
      <w:bookmarkStart w:id="71" w:name="_Toc528162085"/>
      <w:bookmarkStart w:id="72" w:name="_Toc529480167"/>
      <w:bookmarkStart w:id="73" w:name="_Toc529480189"/>
      <w:bookmarkStart w:id="74" w:name="_Toc529480234"/>
      <w:bookmarkStart w:id="75" w:name="_Toc529480330"/>
      <w:bookmarkStart w:id="76" w:name="_Toc10078"/>
      <w:r>
        <w:t>报表管理服务</w:t>
      </w:r>
      <w:bookmarkEnd w:id="71"/>
      <w:bookmarkEnd w:id="72"/>
      <w:bookmarkEnd w:id="73"/>
      <w:bookmarkEnd w:id="74"/>
      <w:bookmarkEnd w:id="75"/>
      <w:bookmarkEnd w:id="76"/>
    </w:p>
    <w:p w:rsidR="00D94E24" w:rsidRDefault="006B6592">
      <w:pPr>
        <w:ind w:firstLineChars="200" w:firstLine="560"/>
      </w:pPr>
      <w:r>
        <w:rPr>
          <w:rFonts w:hint="eastAsia"/>
        </w:rPr>
        <w:t>根据医院管理需求，人性化定制报表。如：</w:t>
      </w:r>
      <w:r>
        <w:t>CMI</w:t>
      </w:r>
      <w:r>
        <w:rPr>
          <w:rFonts w:hint="eastAsia"/>
        </w:rPr>
        <w:t>、</w:t>
      </w:r>
      <w:r>
        <w:t>手术相关统计</w:t>
      </w:r>
      <w:r>
        <w:rPr>
          <w:rFonts w:hint="eastAsia"/>
        </w:rPr>
        <w:t>、</w:t>
      </w:r>
      <w:r>
        <w:t>病种结构</w:t>
      </w:r>
      <w:r>
        <w:rPr>
          <w:rFonts w:hint="eastAsia"/>
        </w:rPr>
        <w:t>、</w:t>
      </w:r>
      <w:r>
        <w:t>权重分段统计、上传数据质量一览表、单病种及重点专科等各类数据，对比分析及图形报表。</w:t>
      </w:r>
    </w:p>
    <w:p w:rsidR="00D94E24" w:rsidRDefault="006B6592">
      <w:pPr>
        <w:pStyle w:val="2"/>
      </w:pPr>
      <w:bookmarkStart w:id="77" w:name="_Toc528162086"/>
      <w:bookmarkStart w:id="78" w:name="_Toc529480168"/>
      <w:bookmarkStart w:id="79" w:name="_Toc529480190"/>
      <w:bookmarkStart w:id="80" w:name="_Toc529480235"/>
      <w:bookmarkStart w:id="81" w:name="_Toc529480331"/>
      <w:bookmarkStart w:id="82" w:name="_Toc12184"/>
      <w:r>
        <w:rPr>
          <w:rFonts w:hint="eastAsia"/>
        </w:rPr>
        <w:t>数据</w:t>
      </w:r>
      <w:r>
        <w:t>服务子系统</w:t>
      </w:r>
      <w:bookmarkEnd w:id="77"/>
      <w:bookmarkEnd w:id="78"/>
      <w:bookmarkEnd w:id="79"/>
      <w:bookmarkEnd w:id="80"/>
      <w:bookmarkEnd w:id="81"/>
      <w:bookmarkEnd w:id="82"/>
    </w:p>
    <w:p w:rsidR="00D94E24" w:rsidRDefault="006B6592">
      <w:pPr>
        <w:pStyle w:val="3"/>
      </w:pPr>
      <w:bookmarkStart w:id="83" w:name="_Toc528162087"/>
      <w:bookmarkStart w:id="84" w:name="_Toc529480169"/>
      <w:bookmarkStart w:id="85" w:name="_Toc529480191"/>
      <w:bookmarkStart w:id="86" w:name="_Toc529480236"/>
      <w:bookmarkStart w:id="87" w:name="_Toc529480332"/>
      <w:bookmarkStart w:id="88" w:name="_Toc890"/>
      <w:r>
        <w:rPr>
          <w:rFonts w:hint="eastAsia"/>
        </w:rPr>
        <w:t>管理</w:t>
      </w:r>
      <w:r>
        <w:t>数据采集</w:t>
      </w:r>
      <w:bookmarkEnd w:id="83"/>
      <w:bookmarkEnd w:id="84"/>
      <w:bookmarkEnd w:id="85"/>
      <w:bookmarkEnd w:id="86"/>
      <w:bookmarkEnd w:id="87"/>
      <w:bookmarkEnd w:id="88"/>
    </w:p>
    <w:p w:rsidR="00D94E24" w:rsidRDefault="006B6592">
      <w:pPr>
        <w:ind w:firstLineChars="200" w:firstLine="560"/>
      </w:pPr>
      <w:r>
        <w:t>与院内系统对接的基础上</w:t>
      </w:r>
      <w:r>
        <w:rPr>
          <w:rFonts w:hint="eastAsia"/>
        </w:rPr>
        <w:t>，</w:t>
      </w:r>
      <w:r>
        <w:t>采集来自</w:t>
      </w:r>
      <w:r>
        <w:rPr>
          <w:rFonts w:hint="eastAsia"/>
        </w:rPr>
        <w:t>HIS、LIS、</w:t>
      </w:r>
      <w:r>
        <w:t>PACS</w:t>
      </w:r>
      <w:r>
        <w:rPr>
          <w:rFonts w:hint="eastAsia"/>
        </w:rPr>
        <w:t>、电子病历等系统的业务数据，包括了门诊数据、住院数据、手术明细数据、医嘱费用数据、体检报告数据等，这些数据将作为医院开展精细化管理的数据源。</w:t>
      </w:r>
    </w:p>
    <w:p w:rsidR="00D94E24" w:rsidRDefault="006B6592">
      <w:pPr>
        <w:pStyle w:val="3"/>
      </w:pPr>
      <w:bookmarkStart w:id="89" w:name="_Toc529480192"/>
      <w:bookmarkStart w:id="90" w:name="_Toc529480333"/>
      <w:bookmarkStart w:id="91" w:name="_Toc528162088"/>
      <w:bookmarkStart w:id="92" w:name="_Toc529480237"/>
      <w:bookmarkStart w:id="93" w:name="_Toc529480170"/>
      <w:bookmarkStart w:id="94" w:name="_Toc23313"/>
      <w:r>
        <w:t>管理数据清洗</w:t>
      </w:r>
      <w:bookmarkEnd w:id="89"/>
      <w:bookmarkEnd w:id="90"/>
      <w:bookmarkEnd w:id="91"/>
      <w:bookmarkEnd w:id="92"/>
      <w:bookmarkEnd w:id="93"/>
      <w:bookmarkEnd w:id="94"/>
    </w:p>
    <w:p w:rsidR="00D94E24" w:rsidRDefault="006B6592">
      <w:pPr>
        <w:ind w:firstLineChars="200" w:firstLine="560"/>
      </w:pPr>
      <w:r>
        <w:t>平台内置大量标准化的病案首页数据清洗校验规则。数据导入后，</w:t>
      </w:r>
      <w:r>
        <w:lastRenderedPageBreak/>
        <w:t>平台将自动对病案首页数据进行清洗、校验，挖掘并向医疗机构反馈目前病案首页填写中存在的问题，持续不断提高医院病案首页填写水平及编码水平，提高入组率。</w:t>
      </w:r>
    </w:p>
    <w:p w:rsidR="00D94E24" w:rsidRDefault="006B6592">
      <w:pPr>
        <w:ind w:firstLineChars="200" w:firstLine="560"/>
      </w:pPr>
      <w:r>
        <w:t>平台可针对上传的数据文件格式、字段格式、字段要求的值域等进行基本校验，反馈审核结果</w:t>
      </w:r>
      <w:r>
        <w:rPr>
          <w:rFonts w:hint="eastAsia"/>
        </w:rPr>
        <w:t>，</w:t>
      </w:r>
      <w:r>
        <w:t>平台接收医院数据后，在服务器上进行数据的校验，</w:t>
      </w:r>
      <w:r>
        <w:rPr>
          <w:rFonts w:hint="eastAsia"/>
        </w:rPr>
        <w:t>校验内容</w:t>
      </w:r>
      <w:r>
        <w:t>包括：</w:t>
      </w:r>
      <w:r>
        <w:rPr>
          <w:szCs w:val="28"/>
        </w:rPr>
        <w:t>完整性</w:t>
      </w:r>
      <w:r>
        <w:rPr>
          <w:rFonts w:hint="eastAsia"/>
          <w:szCs w:val="28"/>
        </w:rPr>
        <w:t>、</w:t>
      </w:r>
      <w:r>
        <w:rPr>
          <w:szCs w:val="28"/>
        </w:rPr>
        <w:t>逻辑性</w:t>
      </w:r>
      <w:r>
        <w:rPr>
          <w:rFonts w:hint="eastAsia"/>
          <w:szCs w:val="28"/>
        </w:rPr>
        <w:t>、</w:t>
      </w:r>
      <w:r>
        <w:rPr>
          <w:szCs w:val="28"/>
        </w:rPr>
        <w:t>编码完整性</w:t>
      </w:r>
      <w:r>
        <w:rPr>
          <w:rFonts w:hint="eastAsia"/>
          <w:szCs w:val="28"/>
        </w:rPr>
        <w:t>。</w:t>
      </w:r>
      <w:r>
        <w:rPr>
          <w:szCs w:val="28"/>
        </w:rPr>
        <w:t>数据校验通过后，平台将继续自动对病案首页数据进行清洗，以提高DRGs入组率</w:t>
      </w:r>
      <w:r>
        <w:rPr>
          <w:rFonts w:hint="eastAsia"/>
          <w:szCs w:val="28"/>
        </w:rPr>
        <w:t>。医疗机构病案上报负责人可通过数据校验情况功能，查看医院病案数据质量情况。</w:t>
      </w:r>
    </w:p>
    <w:p w:rsidR="00D94E24" w:rsidRDefault="006B6592">
      <w:pPr>
        <w:pStyle w:val="3"/>
      </w:pPr>
      <w:bookmarkStart w:id="95" w:name="_Toc528162089"/>
      <w:bookmarkStart w:id="96" w:name="_Toc529480171"/>
      <w:bookmarkStart w:id="97" w:name="_Toc529480193"/>
      <w:bookmarkStart w:id="98" w:name="_Toc529480238"/>
      <w:bookmarkStart w:id="99" w:name="_Toc529480334"/>
      <w:bookmarkStart w:id="100" w:name="_Toc20426"/>
      <w:r>
        <w:t>数据质量监控</w:t>
      </w:r>
      <w:bookmarkEnd w:id="95"/>
      <w:bookmarkEnd w:id="96"/>
      <w:bookmarkEnd w:id="97"/>
      <w:bookmarkEnd w:id="98"/>
      <w:bookmarkEnd w:id="99"/>
      <w:bookmarkEnd w:id="100"/>
    </w:p>
    <w:p w:rsidR="00D94E24" w:rsidRDefault="006B6592">
      <w:pPr>
        <w:ind w:firstLineChars="200" w:firstLine="560"/>
      </w:pPr>
      <w:r>
        <w:rPr>
          <w:rFonts w:hint="eastAsia"/>
        </w:rPr>
        <w:t>通过院内</w:t>
      </w:r>
      <w:r>
        <w:t>数据清洗校验和</w:t>
      </w:r>
      <w:r>
        <w:rPr>
          <w:rFonts w:hint="eastAsia"/>
        </w:rPr>
        <w:t>DRGs</w:t>
      </w:r>
      <w:r>
        <w:t>标化，提升病案首页以及病案编码水平。为质量评价、绩效考核、医院评审、医疗决策等提供数据基础。医院可根据对DRGs原始数据的分析结果，制定相应的管理措施，通过信息平台和管理措施的干预起到促进提升病案首页数据质量的效果。</w:t>
      </w:r>
    </w:p>
    <w:p w:rsidR="00D94E24" w:rsidRDefault="006B6592">
      <w:pPr>
        <w:pStyle w:val="3"/>
      </w:pPr>
      <w:bookmarkStart w:id="101" w:name="_Toc528162090"/>
      <w:bookmarkStart w:id="102" w:name="_Toc529480172"/>
      <w:bookmarkStart w:id="103" w:name="_Toc529480194"/>
      <w:bookmarkStart w:id="104" w:name="_Toc529480239"/>
      <w:bookmarkStart w:id="105" w:name="_Toc529480335"/>
      <w:bookmarkStart w:id="106" w:name="_Toc24470"/>
      <w:r>
        <w:t>数据自动上报</w:t>
      </w:r>
      <w:bookmarkEnd w:id="101"/>
      <w:bookmarkEnd w:id="102"/>
      <w:bookmarkEnd w:id="103"/>
      <w:bookmarkEnd w:id="104"/>
      <w:bookmarkEnd w:id="105"/>
      <w:bookmarkEnd w:id="106"/>
    </w:p>
    <w:p w:rsidR="00D94E24" w:rsidRDefault="006B6592">
      <w:r>
        <w:rPr>
          <w:rFonts w:hint="eastAsia"/>
        </w:rPr>
        <w:t xml:space="preserve">   </w:t>
      </w:r>
      <w:bookmarkStart w:id="107" w:name="_Hlk529479371"/>
      <w:r>
        <w:rPr>
          <w:rFonts w:hint="eastAsia"/>
        </w:rPr>
        <w:t xml:space="preserve"> 实现院内监管数据自动上报至市级平台和三</w:t>
      </w:r>
      <w:proofErr w:type="gramStart"/>
      <w:r>
        <w:rPr>
          <w:rFonts w:hint="eastAsia"/>
        </w:rPr>
        <w:t>医</w:t>
      </w:r>
      <w:proofErr w:type="gramEnd"/>
      <w:r>
        <w:rPr>
          <w:rFonts w:hint="eastAsia"/>
        </w:rPr>
        <w:t>监管平台，减少医院的数据整理和数据上报工作量。在数据上报前，医院可对上报的数据类别、批次、时间等进行自定义配置。</w:t>
      </w:r>
      <w:bookmarkEnd w:id="107"/>
    </w:p>
    <w:p w:rsidR="00D94E24" w:rsidRDefault="006B6592">
      <w:pPr>
        <w:pStyle w:val="2"/>
      </w:pPr>
      <w:bookmarkStart w:id="108" w:name="_Toc528162091"/>
      <w:bookmarkStart w:id="109" w:name="_Toc529480173"/>
      <w:bookmarkStart w:id="110" w:name="_Toc529480195"/>
      <w:bookmarkStart w:id="111" w:name="_Toc529480240"/>
      <w:bookmarkStart w:id="112" w:name="_Toc529480336"/>
      <w:bookmarkStart w:id="113" w:name="_Toc1275"/>
      <w:r>
        <w:t>接口子系统</w:t>
      </w:r>
      <w:bookmarkEnd w:id="108"/>
      <w:bookmarkEnd w:id="109"/>
      <w:bookmarkEnd w:id="110"/>
      <w:bookmarkEnd w:id="111"/>
      <w:bookmarkEnd w:id="112"/>
      <w:bookmarkEnd w:id="113"/>
    </w:p>
    <w:p w:rsidR="00D94E24" w:rsidRDefault="006B6592">
      <w:pPr>
        <w:pStyle w:val="3"/>
      </w:pPr>
      <w:bookmarkStart w:id="114" w:name="_Toc528162092"/>
      <w:bookmarkStart w:id="115" w:name="_Toc529480174"/>
      <w:bookmarkStart w:id="116" w:name="_Toc529480196"/>
      <w:bookmarkStart w:id="117" w:name="_Toc529480241"/>
      <w:bookmarkStart w:id="118" w:name="_Toc529480337"/>
      <w:bookmarkStart w:id="119" w:name="_Toc31331"/>
      <w:r>
        <w:rPr>
          <w:rFonts w:hint="eastAsia"/>
        </w:rPr>
        <w:t>与院内信息系统集成</w:t>
      </w:r>
      <w:bookmarkEnd w:id="114"/>
      <w:bookmarkEnd w:id="115"/>
      <w:bookmarkEnd w:id="116"/>
      <w:bookmarkEnd w:id="117"/>
      <w:bookmarkEnd w:id="118"/>
      <w:bookmarkEnd w:id="119"/>
    </w:p>
    <w:p w:rsidR="00D94E24" w:rsidRDefault="006B6592">
      <w:pPr>
        <w:ind w:firstLine="570"/>
      </w:pPr>
      <w:r>
        <w:t>遵循全院信息化建设的技术标准规范</w:t>
      </w:r>
      <w:r>
        <w:rPr>
          <w:rFonts w:hint="eastAsia"/>
        </w:rPr>
        <w:t>，</w:t>
      </w:r>
      <w:r>
        <w:t>与院内HIS、LIS、PACS、</w:t>
      </w:r>
      <w:r>
        <w:lastRenderedPageBreak/>
        <w:t>电子病历等系统的集成</w:t>
      </w:r>
      <w:r>
        <w:rPr>
          <w:rFonts w:hint="eastAsia"/>
        </w:rPr>
        <w:t>，实现医院精细化管理所需的相关业务数据的采集。</w:t>
      </w:r>
    </w:p>
    <w:p w:rsidR="00D94E24" w:rsidRDefault="006B6592">
      <w:pPr>
        <w:pStyle w:val="3"/>
      </w:pPr>
      <w:bookmarkStart w:id="120" w:name="_Toc528162094"/>
      <w:bookmarkStart w:id="121" w:name="_Toc529480175"/>
      <w:bookmarkStart w:id="122" w:name="_Toc529480197"/>
      <w:bookmarkStart w:id="123" w:name="_Toc529480242"/>
      <w:bookmarkStart w:id="124" w:name="_Toc529480338"/>
      <w:bookmarkStart w:id="125" w:name="_Toc32148"/>
      <w:bookmarkStart w:id="126" w:name="_Toc528162093"/>
      <w:r>
        <w:t>与全民健康信息平台对接</w:t>
      </w:r>
      <w:bookmarkEnd w:id="120"/>
      <w:bookmarkEnd w:id="121"/>
      <w:bookmarkEnd w:id="122"/>
      <w:bookmarkEnd w:id="123"/>
      <w:bookmarkEnd w:id="124"/>
      <w:bookmarkEnd w:id="125"/>
    </w:p>
    <w:p w:rsidR="00D94E24" w:rsidRDefault="006B6592">
      <w:pPr>
        <w:ind w:firstLineChars="200" w:firstLine="560"/>
      </w:pPr>
      <w:r>
        <w:rPr>
          <w:rFonts w:hint="eastAsia"/>
        </w:rPr>
        <w:t>对接市级全民健康信息平台，实现医院管理和业务数据的采集上报。</w:t>
      </w:r>
    </w:p>
    <w:p w:rsidR="00D94E24" w:rsidRDefault="006B6592">
      <w:pPr>
        <w:pStyle w:val="3"/>
      </w:pPr>
      <w:bookmarkStart w:id="127" w:name="_Toc529480176"/>
      <w:bookmarkStart w:id="128" w:name="_Toc529480198"/>
      <w:bookmarkStart w:id="129" w:name="_Toc529480243"/>
      <w:bookmarkStart w:id="130" w:name="_Toc529480339"/>
      <w:bookmarkStart w:id="131" w:name="_Toc19762"/>
      <w:r>
        <w:t>与三</w:t>
      </w:r>
      <w:proofErr w:type="gramStart"/>
      <w:r>
        <w:t>医</w:t>
      </w:r>
      <w:proofErr w:type="gramEnd"/>
      <w:r>
        <w:t>监管平台对接</w:t>
      </w:r>
      <w:bookmarkEnd w:id="126"/>
      <w:bookmarkEnd w:id="127"/>
      <w:bookmarkEnd w:id="128"/>
      <w:bookmarkEnd w:id="129"/>
      <w:bookmarkEnd w:id="130"/>
      <w:bookmarkEnd w:id="131"/>
    </w:p>
    <w:p w:rsidR="00D94E24" w:rsidRDefault="006B6592">
      <w:pPr>
        <w:ind w:firstLineChars="200" w:firstLine="560"/>
      </w:pPr>
      <w:r>
        <w:rPr>
          <w:rFonts w:hint="eastAsia"/>
        </w:rPr>
        <w:t>对接省、市三</w:t>
      </w:r>
      <w:proofErr w:type="gramStart"/>
      <w:r>
        <w:rPr>
          <w:rFonts w:hint="eastAsia"/>
        </w:rPr>
        <w:t>医</w:t>
      </w:r>
      <w:proofErr w:type="gramEnd"/>
      <w:r>
        <w:rPr>
          <w:rFonts w:hint="eastAsia"/>
        </w:rPr>
        <w:t>监管平台，实现医院监管数据和监管指标的自动上报。</w:t>
      </w:r>
    </w:p>
    <w:sectPr w:rsidR="00D94E24" w:rsidSect="00D94E24">
      <w:footerReference w:type="default" r:id="rId9"/>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325" w:rsidRDefault="00E94325" w:rsidP="00D94E24">
      <w:r>
        <w:separator/>
      </w:r>
    </w:p>
  </w:endnote>
  <w:endnote w:type="continuationSeparator" w:id="0">
    <w:p w:rsidR="00E94325" w:rsidRDefault="00E94325" w:rsidP="00D94E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等线">
    <w:altName w:val="宋体"/>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altName w:val="宋体"/>
    <w:charset w:val="86"/>
    <w:family w:val="auto"/>
    <w:pitch w:val="default"/>
    <w:sig w:usb0="00000000" w:usb1="00000000" w:usb2="00000016" w:usb3="00000000" w:csb0="0004000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2261650"/>
    </w:sdtPr>
    <w:sdtContent>
      <w:p w:rsidR="00D94E24" w:rsidRDefault="003D2DDC">
        <w:pPr>
          <w:pStyle w:val="ae"/>
          <w:jc w:val="center"/>
        </w:pPr>
        <w:r>
          <w:fldChar w:fldCharType="begin"/>
        </w:r>
        <w:r w:rsidR="006B6592">
          <w:instrText>PAGE   \* MERGEFORMAT</w:instrText>
        </w:r>
        <w:r>
          <w:fldChar w:fldCharType="separate"/>
        </w:r>
        <w:r w:rsidR="00DA2B3C" w:rsidRPr="00DA2B3C">
          <w:rPr>
            <w:noProof/>
            <w:lang w:val="zh-CN"/>
          </w:rPr>
          <w:t>3</w:t>
        </w:r>
        <w:r>
          <w:fldChar w:fldCharType="end"/>
        </w:r>
      </w:p>
    </w:sdtContent>
  </w:sdt>
  <w:p w:rsidR="00D94E24" w:rsidRDefault="00D94E24">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325" w:rsidRDefault="00E94325" w:rsidP="00D94E24">
      <w:r>
        <w:separator/>
      </w:r>
    </w:p>
  </w:footnote>
  <w:footnote w:type="continuationSeparator" w:id="0">
    <w:p w:rsidR="00E94325" w:rsidRDefault="00E94325" w:rsidP="00D94E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742FF"/>
    <w:multiLevelType w:val="multilevel"/>
    <w:tmpl w:val="027742FF"/>
    <w:lvl w:ilvl="0">
      <w:start w:val="1"/>
      <w:numFmt w:val="decimal"/>
      <w:pStyle w:val="1"/>
      <w:lvlText w:val="%1"/>
      <w:lvlJc w:val="left"/>
      <w:pPr>
        <w:ind w:left="432" w:hanging="432"/>
      </w:pPr>
      <w:rPr>
        <w:rFonts w:hint="default"/>
      </w:rPr>
    </w:lvl>
    <w:lvl w:ilvl="1">
      <w:start w:val="1"/>
      <w:numFmt w:val="decimal"/>
      <w:pStyle w:val="2"/>
      <w:lvlText w:val="%1.%2"/>
      <w:lvlJc w:val="left"/>
      <w:pPr>
        <w:tabs>
          <w:tab w:val="left" w:pos="851"/>
        </w:tabs>
        <w:ind w:left="1021" w:hanging="1021"/>
      </w:pPr>
      <w:rPr>
        <w:rFonts w:hint="eastAsia"/>
      </w:rPr>
    </w:lvl>
    <w:lvl w:ilvl="2">
      <w:start w:val="1"/>
      <w:numFmt w:val="decimal"/>
      <w:pStyle w:val="3"/>
      <w:lvlText w:val="%1.%2.%3"/>
      <w:lvlJc w:val="left"/>
      <w:pPr>
        <w:ind w:left="1134" w:hanging="1134"/>
      </w:pPr>
      <w:rPr>
        <w:rFonts w:ascii="Calibri" w:hAnsi="Calibri" w:cs="Calibri" w:hint="default"/>
        <w:sz w:val="30"/>
        <w:szCs w:val="30"/>
      </w:rPr>
    </w:lvl>
    <w:lvl w:ilvl="3">
      <w:start w:val="1"/>
      <w:numFmt w:val="decimal"/>
      <w:pStyle w:val="4"/>
      <w:lvlText w:val="%1.%2.%3.%4"/>
      <w:lvlJc w:val="left"/>
      <w:pPr>
        <w:ind w:left="1247" w:hanging="1247"/>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
    <w:nsid w:val="0E810F7B"/>
    <w:multiLevelType w:val="multilevel"/>
    <w:tmpl w:val="0E810F7B"/>
    <w:lvl w:ilvl="0">
      <w:start w:val="1"/>
      <w:numFmt w:val="bullet"/>
      <w:pStyle w:val="a"/>
      <w:lvlText w:val=""/>
      <w:lvlJc w:val="left"/>
      <w:pPr>
        <w:tabs>
          <w:tab w:val="left" w:pos="1260"/>
        </w:tabs>
        <w:ind w:left="1260" w:hanging="420"/>
      </w:pPr>
      <w:rPr>
        <w:rFonts w:ascii="Wingdings" w:hAnsi="Wingdings" w:hint="default"/>
      </w:rPr>
    </w:lvl>
    <w:lvl w:ilvl="1">
      <w:start w:val="1"/>
      <w:numFmt w:val="bullet"/>
      <w:pStyle w:val="a0"/>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1885"/>
    <w:rsid w:val="00001513"/>
    <w:rsid w:val="000026E7"/>
    <w:rsid w:val="0000655C"/>
    <w:rsid w:val="0001218D"/>
    <w:rsid w:val="0001363F"/>
    <w:rsid w:val="00013D42"/>
    <w:rsid w:val="00014F48"/>
    <w:rsid w:val="00020830"/>
    <w:rsid w:val="00021A3E"/>
    <w:rsid w:val="00032C95"/>
    <w:rsid w:val="00037604"/>
    <w:rsid w:val="00040A93"/>
    <w:rsid w:val="00043551"/>
    <w:rsid w:val="00046A2E"/>
    <w:rsid w:val="00051A14"/>
    <w:rsid w:val="00055868"/>
    <w:rsid w:val="00060E79"/>
    <w:rsid w:val="00061C92"/>
    <w:rsid w:val="00062B42"/>
    <w:rsid w:val="00063F36"/>
    <w:rsid w:val="00063FEA"/>
    <w:rsid w:val="0006693E"/>
    <w:rsid w:val="000677CE"/>
    <w:rsid w:val="00067921"/>
    <w:rsid w:val="000703DE"/>
    <w:rsid w:val="00070CD4"/>
    <w:rsid w:val="0007156A"/>
    <w:rsid w:val="00072D62"/>
    <w:rsid w:val="0007507E"/>
    <w:rsid w:val="00081374"/>
    <w:rsid w:val="00081F5E"/>
    <w:rsid w:val="00086C10"/>
    <w:rsid w:val="000912B9"/>
    <w:rsid w:val="000919FC"/>
    <w:rsid w:val="00096699"/>
    <w:rsid w:val="000A2D45"/>
    <w:rsid w:val="000A36FF"/>
    <w:rsid w:val="000B03F2"/>
    <w:rsid w:val="000B176C"/>
    <w:rsid w:val="000C192D"/>
    <w:rsid w:val="000C3E22"/>
    <w:rsid w:val="000C5F40"/>
    <w:rsid w:val="000C7A11"/>
    <w:rsid w:val="000D217D"/>
    <w:rsid w:val="000D2A35"/>
    <w:rsid w:val="000D2C9A"/>
    <w:rsid w:val="000D57DC"/>
    <w:rsid w:val="000D7D0B"/>
    <w:rsid w:val="000E0BC9"/>
    <w:rsid w:val="000E5F9A"/>
    <w:rsid w:val="000F5C70"/>
    <w:rsid w:val="000F652F"/>
    <w:rsid w:val="0010364B"/>
    <w:rsid w:val="00103C6E"/>
    <w:rsid w:val="00105C38"/>
    <w:rsid w:val="00110932"/>
    <w:rsid w:val="00121B98"/>
    <w:rsid w:val="00122E7B"/>
    <w:rsid w:val="00123D22"/>
    <w:rsid w:val="0012669C"/>
    <w:rsid w:val="0013136C"/>
    <w:rsid w:val="0013213C"/>
    <w:rsid w:val="001333EB"/>
    <w:rsid w:val="00135F5E"/>
    <w:rsid w:val="00141308"/>
    <w:rsid w:val="001423E8"/>
    <w:rsid w:val="00145DCD"/>
    <w:rsid w:val="001479DA"/>
    <w:rsid w:val="001517A5"/>
    <w:rsid w:val="0015734C"/>
    <w:rsid w:val="00170311"/>
    <w:rsid w:val="00171997"/>
    <w:rsid w:val="001722F1"/>
    <w:rsid w:val="00175FBA"/>
    <w:rsid w:val="00180FCC"/>
    <w:rsid w:val="00181883"/>
    <w:rsid w:val="00184266"/>
    <w:rsid w:val="00184E37"/>
    <w:rsid w:val="00191E31"/>
    <w:rsid w:val="001945AB"/>
    <w:rsid w:val="00195689"/>
    <w:rsid w:val="001961D2"/>
    <w:rsid w:val="001A075C"/>
    <w:rsid w:val="001A16F0"/>
    <w:rsid w:val="001A455D"/>
    <w:rsid w:val="001A4C81"/>
    <w:rsid w:val="001A62B6"/>
    <w:rsid w:val="001B1C65"/>
    <w:rsid w:val="001B4749"/>
    <w:rsid w:val="001D082F"/>
    <w:rsid w:val="001D3551"/>
    <w:rsid w:val="001D4B03"/>
    <w:rsid w:val="001D51EF"/>
    <w:rsid w:val="001D7521"/>
    <w:rsid w:val="001D7E78"/>
    <w:rsid w:val="001E20E1"/>
    <w:rsid w:val="001E23E8"/>
    <w:rsid w:val="001F0CEA"/>
    <w:rsid w:val="001F732F"/>
    <w:rsid w:val="0020547A"/>
    <w:rsid w:val="0020771D"/>
    <w:rsid w:val="00207A1B"/>
    <w:rsid w:val="00211307"/>
    <w:rsid w:val="00212AAE"/>
    <w:rsid w:val="0023060D"/>
    <w:rsid w:val="00232EB3"/>
    <w:rsid w:val="002360C7"/>
    <w:rsid w:val="002361CC"/>
    <w:rsid w:val="00240FEE"/>
    <w:rsid w:val="002426F1"/>
    <w:rsid w:val="00246960"/>
    <w:rsid w:val="002507F3"/>
    <w:rsid w:val="00252ACE"/>
    <w:rsid w:val="0025467F"/>
    <w:rsid w:val="00256053"/>
    <w:rsid w:val="00256308"/>
    <w:rsid w:val="00260F0C"/>
    <w:rsid w:val="00267A40"/>
    <w:rsid w:val="00267E8D"/>
    <w:rsid w:val="002710C0"/>
    <w:rsid w:val="0027177E"/>
    <w:rsid w:val="00271F40"/>
    <w:rsid w:val="00273D51"/>
    <w:rsid w:val="0027470C"/>
    <w:rsid w:val="00281DAD"/>
    <w:rsid w:val="002821C9"/>
    <w:rsid w:val="0028254C"/>
    <w:rsid w:val="002825BF"/>
    <w:rsid w:val="00286ABD"/>
    <w:rsid w:val="002949AA"/>
    <w:rsid w:val="002A230F"/>
    <w:rsid w:val="002A4A69"/>
    <w:rsid w:val="002A6245"/>
    <w:rsid w:val="002B00FD"/>
    <w:rsid w:val="002B0312"/>
    <w:rsid w:val="002B38A5"/>
    <w:rsid w:val="002B7F1C"/>
    <w:rsid w:val="002C0D5B"/>
    <w:rsid w:val="002C2D3E"/>
    <w:rsid w:val="002D1386"/>
    <w:rsid w:val="002D5256"/>
    <w:rsid w:val="002E5F90"/>
    <w:rsid w:val="002E72F8"/>
    <w:rsid w:val="002F0CF3"/>
    <w:rsid w:val="002F2070"/>
    <w:rsid w:val="002F3279"/>
    <w:rsid w:val="002F7C48"/>
    <w:rsid w:val="00300D02"/>
    <w:rsid w:val="00306713"/>
    <w:rsid w:val="003069C6"/>
    <w:rsid w:val="00312556"/>
    <w:rsid w:val="00313939"/>
    <w:rsid w:val="00313CFC"/>
    <w:rsid w:val="0031589A"/>
    <w:rsid w:val="0031657D"/>
    <w:rsid w:val="00317CDB"/>
    <w:rsid w:val="00327F61"/>
    <w:rsid w:val="00330562"/>
    <w:rsid w:val="00333814"/>
    <w:rsid w:val="00333D96"/>
    <w:rsid w:val="0033504F"/>
    <w:rsid w:val="00335C8F"/>
    <w:rsid w:val="00340864"/>
    <w:rsid w:val="0035290F"/>
    <w:rsid w:val="00353E90"/>
    <w:rsid w:val="003562FC"/>
    <w:rsid w:val="0036141E"/>
    <w:rsid w:val="00361558"/>
    <w:rsid w:val="00364097"/>
    <w:rsid w:val="003643FB"/>
    <w:rsid w:val="0037203D"/>
    <w:rsid w:val="0037375E"/>
    <w:rsid w:val="003746B8"/>
    <w:rsid w:val="00375BD3"/>
    <w:rsid w:val="00375CF0"/>
    <w:rsid w:val="00375D8B"/>
    <w:rsid w:val="00375FA4"/>
    <w:rsid w:val="003816C5"/>
    <w:rsid w:val="00383D9A"/>
    <w:rsid w:val="00384433"/>
    <w:rsid w:val="00385932"/>
    <w:rsid w:val="00387B30"/>
    <w:rsid w:val="00391C08"/>
    <w:rsid w:val="00392710"/>
    <w:rsid w:val="00397A61"/>
    <w:rsid w:val="003A1394"/>
    <w:rsid w:val="003A45A0"/>
    <w:rsid w:val="003A473C"/>
    <w:rsid w:val="003A6202"/>
    <w:rsid w:val="003B33CD"/>
    <w:rsid w:val="003B429A"/>
    <w:rsid w:val="003B6AD8"/>
    <w:rsid w:val="003C2801"/>
    <w:rsid w:val="003C486E"/>
    <w:rsid w:val="003D2560"/>
    <w:rsid w:val="003D2DDC"/>
    <w:rsid w:val="003D347C"/>
    <w:rsid w:val="003D3583"/>
    <w:rsid w:val="003E0E61"/>
    <w:rsid w:val="003E3B81"/>
    <w:rsid w:val="003E5789"/>
    <w:rsid w:val="003E5DC5"/>
    <w:rsid w:val="003F20B5"/>
    <w:rsid w:val="003F3F83"/>
    <w:rsid w:val="003F56D1"/>
    <w:rsid w:val="003F5801"/>
    <w:rsid w:val="004010F4"/>
    <w:rsid w:val="0040230D"/>
    <w:rsid w:val="004104D8"/>
    <w:rsid w:val="004110AF"/>
    <w:rsid w:val="004111D2"/>
    <w:rsid w:val="00411531"/>
    <w:rsid w:val="00411E9A"/>
    <w:rsid w:val="00412D0B"/>
    <w:rsid w:val="00414115"/>
    <w:rsid w:val="0041605C"/>
    <w:rsid w:val="00416B78"/>
    <w:rsid w:val="00417487"/>
    <w:rsid w:val="00421DDB"/>
    <w:rsid w:val="00425379"/>
    <w:rsid w:val="004263EF"/>
    <w:rsid w:val="0043328A"/>
    <w:rsid w:val="0043640F"/>
    <w:rsid w:val="004370B1"/>
    <w:rsid w:val="004427CD"/>
    <w:rsid w:val="0044448E"/>
    <w:rsid w:val="0044515A"/>
    <w:rsid w:val="004452C8"/>
    <w:rsid w:val="00445624"/>
    <w:rsid w:val="00445EE1"/>
    <w:rsid w:val="0044611B"/>
    <w:rsid w:val="00447BE2"/>
    <w:rsid w:val="00455299"/>
    <w:rsid w:val="00456A25"/>
    <w:rsid w:val="00464CBF"/>
    <w:rsid w:val="00465CAD"/>
    <w:rsid w:val="00471F72"/>
    <w:rsid w:val="004811FF"/>
    <w:rsid w:val="004833FA"/>
    <w:rsid w:val="00485AAE"/>
    <w:rsid w:val="00495A4B"/>
    <w:rsid w:val="00496498"/>
    <w:rsid w:val="004A4690"/>
    <w:rsid w:val="004B2ACA"/>
    <w:rsid w:val="004B4F44"/>
    <w:rsid w:val="004C2F2C"/>
    <w:rsid w:val="004C319E"/>
    <w:rsid w:val="004C6F4B"/>
    <w:rsid w:val="004D2739"/>
    <w:rsid w:val="004D4244"/>
    <w:rsid w:val="004D6880"/>
    <w:rsid w:val="004E13FE"/>
    <w:rsid w:val="004E3111"/>
    <w:rsid w:val="004F2B12"/>
    <w:rsid w:val="004F584A"/>
    <w:rsid w:val="004F7150"/>
    <w:rsid w:val="0050083B"/>
    <w:rsid w:val="0050620D"/>
    <w:rsid w:val="00514E7C"/>
    <w:rsid w:val="00520454"/>
    <w:rsid w:val="005205B1"/>
    <w:rsid w:val="005233B0"/>
    <w:rsid w:val="005269FE"/>
    <w:rsid w:val="005344E3"/>
    <w:rsid w:val="005347A5"/>
    <w:rsid w:val="0054494A"/>
    <w:rsid w:val="00545619"/>
    <w:rsid w:val="00545682"/>
    <w:rsid w:val="0054763E"/>
    <w:rsid w:val="005525C3"/>
    <w:rsid w:val="00557D64"/>
    <w:rsid w:val="00563AAA"/>
    <w:rsid w:val="005640A5"/>
    <w:rsid w:val="005644FF"/>
    <w:rsid w:val="00574AA8"/>
    <w:rsid w:val="005766EE"/>
    <w:rsid w:val="00583706"/>
    <w:rsid w:val="00584066"/>
    <w:rsid w:val="00586E4C"/>
    <w:rsid w:val="0058776F"/>
    <w:rsid w:val="00590E35"/>
    <w:rsid w:val="00594C9F"/>
    <w:rsid w:val="005973D5"/>
    <w:rsid w:val="005A2CB5"/>
    <w:rsid w:val="005A44A6"/>
    <w:rsid w:val="005A7F57"/>
    <w:rsid w:val="005B1FC4"/>
    <w:rsid w:val="005B22C3"/>
    <w:rsid w:val="005B3EFC"/>
    <w:rsid w:val="005B7B90"/>
    <w:rsid w:val="005C4305"/>
    <w:rsid w:val="005C4F15"/>
    <w:rsid w:val="005C514C"/>
    <w:rsid w:val="005D0266"/>
    <w:rsid w:val="005D0E32"/>
    <w:rsid w:val="005D13C6"/>
    <w:rsid w:val="005D4222"/>
    <w:rsid w:val="005E1400"/>
    <w:rsid w:val="005E3F5E"/>
    <w:rsid w:val="005E5CD7"/>
    <w:rsid w:val="005E7108"/>
    <w:rsid w:val="005F3326"/>
    <w:rsid w:val="005F5C91"/>
    <w:rsid w:val="00600C98"/>
    <w:rsid w:val="00601A3A"/>
    <w:rsid w:val="00603237"/>
    <w:rsid w:val="0061127F"/>
    <w:rsid w:val="00611EE4"/>
    <w:rsid w:val="006124E7"/>
    <w:rsid w:val="00613710"/>
    <w:rsid w:val="00615D82"/>
    <w:rsid w:val="006165B6"/>
    <w:rsid w:val="00622148"/>
    <w:rsid w:val="00622179"/>
    <w:rsid w:val="00623CFC"/>
    <w:rsid w:val="006268B1"/>
    <w:rsid w:val="006268B4"/>
    <w:rsid w:val="0063336F"/>
    <w:rsid w:val="00636A76"/>
    <w:rsid w:val="00636B8C"/>
    <w:rsid w:val="00637C00"/>
    <w:rsid w:val="006432F2"/>
    <w:rsid w:val="00647515"/>
    <w:rsid w:val="00652759"/>
    <w:rsid w:val="00657B04"/>
    <w:rsid w:val="00661F68"/>
    <w:rsid w:val="006704FC"/>
    <w:rsid w:val="00672267"/>
    <w:rsid w:val="00672A1B"/>
    <w:rsid w:val="0067367C"/>
    <w:rsid w:val="00681C6F"/>
    <w:rsid w:val="0068377C"/>
    <w:rsid w:val="00696118"/>
    <w:rsid w:val="0069781E"/>
    <w:rsid w:val="00697F21"/>
    <w:rsid w:val="006A0ED2"/>
    <w:rsid w:val="006A0EE3"/>
    <w:rsid w:val="006A141F"/>
    <w:rsid w:val="006A1456"/>
    <w:rsid w:val="006A2297"/>
    <w:rsid w:val="006A423A"/>
    <w:rsid w:val="006B1D5A"/>
    <w:rsid w:val="006B62D1"/>
    <w:rsid w:val="006B6592"/>
    <w:rsid w:val="006B6933"/>
    <w:rsid w:val="006C07A4"/>
    <w:rsid w:val="006C0B76"/>
    <w:rsid w:val="006C192C"/>
    <w:rsid w:val="006C4F4F"/>
    <w:rsid w:val="006C5C3D"/>
    <w:rsid w:val="006D25BF"/>
    <w:rsid w:val="006D3DDA"/>
    <w:rsid w:val="006D4600"/>
    <w:rsid w:val="006D69B3"/>
    <w:rsid w:val="006D7092"/>
    <w:rsid w:val="006D7BB8"/>
    <w:rsid w:val="006E71CD"/>
    <w:rsid w:val="006F116E"/>
    <w:rsid w:val="00701215"/>
    <w:rsid w:val="007054A9"/>
    <w:rsid w:val="00712D82"/>
    <w:rsid w:val="00716B08"/>
    <w:rsid w:val="007213E4"/>
    <w:rsid w:val="00724914"/>
    <w:rsid w:val="00724ED3"/>
    <w:rsid w:val="00726803"/>
    <w:rsid w:val="007303EA"/>
    <w:rsid w:val="00733F5C"/>
    <w:rsid w:val="00734DF5"/>
    <w:rsid w:val="00735D93"/>
    <w:rsid w:val="007371B2"/>
    <w:rsid w:val="007377E4"/>
    <w:rsid w:val="00744649"/>
    <w:rsid w:val="00747ABC"/>
    <w:rsid w:val="00750242"/>
    <w:rsid w:val="0075183A"/>
    <w:rsid w:val="0075196A"/>
    <w:rsid w:val="00751F6E"/>
    <w:rsid w:val="00753CE4"/>
    <w:rsid w:val="00754F44"/>
    <w:rsid w:val="00755A3F"/>
    <w:rsid w:val="00762885"/>
    <w:rsid w:val="00763224"/>
    <w:rsid w:val="007642BE"/>
    <w:rsid w:val="0076454F"/>
    <w:rsid w:val="00764D12"/>
    <w:rsid w:val="00766AAD"/>
    <w:rsid w:val="00771885"/>
    <w:rsid w:val="00772DF8"/>
    <w:rsid w:val="00775C56"/>
    <w:rsid w:val="0077629F"/>
    <w:rsid w:val="00776A8E"/>
    <w:rsid w:val="00785A82"/>
    <w:rsid w:val="00787E02"/>
    <w:rsid w:val="007909C4"/>
    <w:rsid w:val="0079103E"/>
    <w:rsid w:val="00791A59"/>
    <w:rsid w:val="00793856"/>
    <w:rsid w:val="007964B2"/>
    <w:rsid w:val="0079769C"/>
    <w:rsid w:val="007A07B5"/>
    <w:rsid w:val="007A5FA1"/>
    <w:rsid w:val="007B5BA3"/>
    <w:rsid w:val="007B61C9"/>
    <w:rsid w:val="007B68A6"/>
    <w:rsid w:val="007B6AA2"/>
    <w:rsid w:val="007B7EF5"/>
    <w:rsid w:val="007C03AF"/>
    <w:rsid w:val="007C5E8D"/>
    <w:rsid w:val="007C6C50"/>
    <w:rsid w:val="007D3194"/>
    <w:rsid w:val="007E0BBF"/>
    <w:rsid w:val="007E3329"/>
    <w:rsid w:val="007E35D8"/>
    <w:rsid w:val="007E35E0"/>
    <w:rsid w:val="007E5D15"/>
    <w:rsid w:val="007E6515"/>
    <w:rsid w:val="007F009B"/>
    <w:rsid w:val="007F02D0"/>
    <w:rsid w:val="007F181F"/>
    <w:rsid w:val="007F4D1D"/>
    <w:rsid w:val="007F5F07"/>
    <w:rsid w:val="007F6FD0"/>
    <w:rsid w:val="00801478"/>
    <w:rsid w:val="008031D8"/>
    <w:rsid w:val="00814079"/>
    <w:rsid w:val="008147C9"/>
    <w:rsid w:val="00814C38"/>
    <w:rsid w:val="008176AC"/>
    <w:rsid w:val="00822017"/>
    <w:rsid w:val="00822C90"/>
    <w:rsid w:val="00830F7F"/>
    <w:rsid w:val="008324E5"/>
    <w:rsid w:val="00833934"/>
    <w:rsid w:val="00836A9D"/>
    <w:rsid w:val="00841E3A"/>
    <w:rsid w:val="00843626"/>
    <w:rsid w:val="008454E7"/>
    <w:rsid w:val="0084596C"/>
    <w:rsid w:val="008477FE"/>
    <w:rsid w:val="0085454A"/>
    <w:rsid w:val="00854732"/>
    <w:rsid w:val="00856489"/>
    <w:rsid w:val="008647C8"/>
    <w:rsid w:val="00870270"/>
    <w:rsid w:val="00871102"/>
    <w:rsid w:val="00872E62"/>
    <w:rsid w:val="00873CD8"/>
    <w:rsid w:val="00874EB4"/>
    <w:rsid w:val="00887E8E"/>
    <w:rsid w:val="0089133C"/>
    <w:rsid w:val="0089312E"/>
    <w:rsid w:val="008A27E6"/>
    <w:rsid w:val="008A67EA"/>
    <w:rsid w:val="008B3967"/>
    <w:rsid w:val="008B442F"/>
    <w:rsid w:val="008C3754"/>
    <w:rsid w:val="008C55AA"/>
    <w:rsid w:val="008D16A4"/>
    <w:rsid w:val="008D3DFE"/>
    <w:rsid w:val="008E02A3"/>
    <w:rsid w:val="008F0E61"/>
    <w:rsid w:val="008F12F3"/>
    <w:rsid w:val="008F1EDD"/>
    <w:rsid w:val="008F31DE"/>
    <w:rsid w:val="008F3B4F"/>
    <w:rsid w:val="008F40BF"/>
    <w:rsid w:val="00900398"/>
    <w:rsid w:val="0090039B"/>
    <w:rsid w:val="009043D0"/>
    <w:rsid w:val="0090526C"/>
    <w:rsid w:val="00906161"/>
    <w:rsid w:val="009061F5"/>
    <w:rsid w:val="00906A8E"/>
    <w:rsid w:val="00906CBC"/>
    <w:rsid w:val="00910FBD"/>
    <w:rsid w:val="00912E2C"/>
    <w:rsid w:val="00917A28"/>
    <w:rsid w:val="00922DFD"/>
    <w:rsid w:val="009248ED"/>
    <w:rsid w:val="00925107"/>
    <w:rsid w:val="009310CC"/>
    <w:rsid w:val="00933A9F"/>
    <w:rsid w:val="00937FBF"/>
    <w:rsid w:val="0094214E"/>
    <w:rsid w:val="009422FB"/>
    <w:rsid w:val="00944D03"/>
    <w:rsid w:val="009539DD"/>
    <w:rsid w:val="009562BD"/>
    <w:rsid w:val="009607C6"/>
    <w:rsid w:val="00961005"/>
    <w:rsid w:val="00961018"/>
    <w:rsid w:val="0096123E"/>
    <w:rsid w:val="00961249"/>
    <w:rsid w:val="00961F15"/>
    <w:rsid w:val="00962F0B"/>
    <w:rsid w:val="009646ED"/>
    <w:rsid w:val="00964A89"/>
    <w:rsid w:val="00966A03"/>
    <w:rsid w:val="00966BB5"/>
    <w:rsid w:val="009717A5"/>
    <w:rsid w:val="00972813"/>
    <w:rsid w:val="00973CD2"/>
    <w:rsid w:val="00976E9B"/>
    <w:rsid w:val="00980430"/>
    <w:rsid w:val="009805DC"/>
    <w:rsid w:val="009820D1"/>
    <w:rsid w:val="00985A02"/>
    <w:rsid w:val="009907E2"/>
    <w:rsid w:val="00991530"/>
    <w:rsid w:val="009938BD"/>
    <w:rsid w:val="00993A0A"/>
    <w:rsid w:val="00995717"/>
    <w:rsid w:val="009A017A"/>
    <w:rsid w:val="009A29D8"/>
    <w:rsid w:val="009A4B77"/>
    <w:rsid w:val="009A76D9"/>
    <w:rsid w:val="009B1181"/>
    <w:rsid w:val="009B387E"/>
    <w:rsid w:val="009B57F7"/>
    <w:rsid w:val="009B5973"/>
    <w:rsid w:val="009B70AE"/>
    <w:rsid w:val="009C343E"/>
    <w:rsid w:val="009C44BD"/>
    <w:rsid w:val="009C53A3"/>
    <w:rsid w:val="009C54E0"/>
    <w:rsid w:val="009C61C9"/>
    <w:rsid w:val="009D0449"/>
    <w:rsid w:val="009D1D90"/>
    <w:rsid w:val="009D259B"/>
    <w:rsid w:val="009E0931"/>
    <w:rsid w:val="009E15B8"/>
    <w:rsid w:val="009E15F2"/>
    <w:rsid w:val="009E3E38"/>
    <w:rsid w:val="009E6A6E"/>
    <w:rsid w:val="009E7214"/>
    <w:rsid w:val="009F1939"/>
    <w:rsid w:val="009F336E"/>
    <w:rsid w:val="00A104C7"/>
    <w:rsid w:val="00A10BB8"/>
    <w:rsid w:val="00A111BF"/>
    <w:rsid w:val="00A11698"/>
    <w:rsid w:val="00A2129B"/>
    <w:rsid w:val="00A31125"/>
    <w:rsid w:val="00A31BBE"/>
    <w:rsid w:val="00A3260B"/>
    <w:rsid w:val="00A35F0D"/>
    <w:rsid w:val="00A37A3B"/>
    <w:rsid w:val="00A449E7"/>
    <w:rsid w:val="00A44BA6"/>
    <w:rsid w:val="00A52386"/>
    <w:rsid w:val="00A527C8"/>
    <w:rsid w:val="00A530A7"/>
    <w:rsid w:val="00A5632A"/>
    <w:rsid w:val="00A56DBD"/>
    <w:rsid w:val="00A57255"/>
    <w:rsid w:val="00A60AE0"/>
    <w:rsid w:val="00A62EF0"/>
    <w:rsid w:val="00A635D8"/>
    <w:rsid w:val="00A70163"/>
    <w:rsid w:val="00A7136E"/>
    <w:rsid w:val="00A72B4A"/>
    <w:rsid w:val="00A73A33"/>
    <w:rsid w:val="00A75562"/>
    <w:rsid w:val="00A769BB"/>
    <w:rsid w:val="00A76FA0"/>
    <w:rsid w:val="00A87914"/>
    <w:rsid w:val="00A87DF9"/>
    <w:rsid w:val="00A96800"/>
    <w:rsid w:val="00A97C25"/>
    <w:rsid w:val="00AA2D7C"/>
    <w:rsid w:val="00AB403B"/>
    <w:rsid w:val="00AC0932"/>
    <w:rsid w:val="00AC3220"/>
    <w:rsid w:val="00AC4F4A"/>
    <w:rsid w:val="00AD3D9F"/>
    <w:rsid w:val="00AD7AC5"/>
    <w:rsid w:val="00AE3B9E"/>
    <w:rsid w:val="00AE7D3D"/>
    <w:rsid w:val="00AF2572"/>
    <w:rsid w:val="00AF27E7"/>
    <w:rsid w:val="00AF73FB"/>
    <w:rsid w:val="00B053A7"/>
    <w:rsid w:val="00B05416"/>
    <w:rsid w:val="00B13BFA"/>
    <w:rsid w:val="00B13E4A"/>
    <w:rsid w:val="00B175DB"/>
    <w:rsid w:val="00B21441"/>
    <w:rsid w:val="00B221C6"/>
    <w:rsid w:val="00B25211"/>
    <w:rsid w:val="00B26ACA"/>
    <w:rsid w:val="00B3413B"/>
    <w:rsid w:val="00B37212"/>
    <w:rsid w:val="00B41F1F"/>
    <w:rsid w:val="00B44876"/>
    <w:rsid w:val="00B45BD0"/>
    <w:rsid w:val="00B46690"/>
    <w:rsid w:val="00B51572"/>
    <w:rsid w:val="00B516F4"/>
    <w:rsid w:val="00B52155"/>
    <w:rsid w:val="00B52793"/>
    <w:rsid w:val="00B54EAD"/>
    <w:rsid w:val="00B56511"/>
    <w:rsid w:val="00B574A1"/>
    <w:rsid w:val="00B57642"/>
    <w:rsid w:val="00B67035"/>
    <w:rsid w:val="00B6735D"/>
    <w:rsid w:val="00B71185"/>
    <w:rsid w:val="00B717EC"/>
    <w:rsid w:val="00B72934"/>
    <w:rsid w:val="00B72EA4"/>
    <w:rsid w:val="00B73356"/>
    <w:rsid w:val="00B74DFA"/>
    <w:rsid w:val="00B74FC5"/>
    <w:rsid w:val="00B757EC"/>
    <w:rsid w:val="00B76394"/>
    <w:rsid w:val="00B766DE"/>
    <w:rsid w:val="00B76DE5"/>
    <w:rsid w:val="00B76FE5"/>
    <w:rsid w:val="00B82977"/>
    <w:rsid w:val="00B83DFE"/>
    <w:rsid w:val="00B92563"/>
    <w:rsid w:val="00B968BC"/>
    <w:rsid w:val="00B97B7C"/>
    <w:rsid w:val="00BA069B"/>
    <w:rsid w:val="00BA1EEA"/>
    <w:rsid w:val="00BA61AE"/>
    <w:rsid w:val="00BA75EA"/>
    <w:rsid w:val="00BB279A"/>
    <w:rsid w:val="00BB430F"/>
    <w:rsid w:val="00BB4B1E"/>
    <w:rsid w:val="00BB4EC6"/>
    <w:rsid w:val="00BB5BBF"/>
    <w:rsid w:val="00BC00FF"/>
    <w:rsid w:val="00BC1AF1"/>
    <w:rsid w:val="00BC7B61"/>
    <w:rsid w:val="00BD344F"/>
    <w:rsid w:val="00BE1688"/>
    <w:rsid w:val="00BE21EB"/>
    <w:rsid w:val="00BE28D3"/>
    <w:rsid w:val="00BE2A67"/>
    <w:rsid w:val="00BE3367"/>
    <w:rsid w:val="00BE624E"/>
    <w:rsid w:val="00BE77D6"/>
    <w:rsid w:val="00BF25E1"/>
    <w:rsid w:val="00C01C10"/>
    <w:rsid w:val="00C05D6B"/>
    <w:rsid w:val="00C077B5"/>
    <w:rsid w:val="00C1036E"/>
    <w:rsid w:val="00C11CAA"/>
    <w:rsid w:val="00C12E8B"/>
    <w:rsid w:val="00C13C4E"/>
    <w:rsid w:val="00C170B4"/>
    <w:rsid w:val="00C17C72"/>
    <w:rsid w:val="00C22ACD"/>
    <w:rsid w:val="00C24681"/>
    <w:rsid w:val="00C2522B"/>
    <w:rsid w:val="00C26124"/>
    <w:rsid w:val="00C34A58"/>
    <w:rsid w:val="00C40B16"/>
    <w:rsid w:val="00C41605"/>
    <w:rsid w:val="00C4619F"/>
    <w:rsid w:val="00C4702E"/>
    <w:rsid w:val="00C52528"/>
    <w:rsid w:val="00C56F72"/>
    <w:rsid w:val="00C57354"/>
    <w:rsid w:val="00C57B17"/>
    <w:rsid w:val="00C57C77"/>
    <w:rsid w:val="00C6032F"/>
    <w:rsid w:val="00C608BA"/>
    <w:rsid w:val="00C612C3"/>
    <w:rsid w:val="00C647B0"/>
    <w:rsid w:val="00C66051"/>
    <w:rsid w:val="00C666F2"/>
    <w:rsid w:val="00C72600"/>
    <w:rsid w:val="00C77DB0"/>
    <w:rsid w:val="00C861B5"/>
    <w:rsid w:val="00C877B7"/>
    <w:rsid w:val="00C9047D"/>
    <w:rsid w:val="00C90DEC"/>
    <w:rsid w:val="00C90F07"/>
    <w:rsid w:val="00C92231"/>
    <w:rsid w:val="00C96ADF"/>
    <w:rsid w:val="00CA2683"/>
    <w:rsid w:val="00CA318A"/>
    <w:rsid w:val="00CA7CA2"/>
    <w:rsid w:val="00CB09E1"/>
    <w:rsid w:val="00CB0C69"/>
    <w:rsid w:val="00CB2DF1"/>
    <w:rsid w:val="00CB4B57"/>
    <w:rsid w:val="00CB55CB"/>
    <w:rsid w:val="00CC1E60"/>
    <w:rsid w:val="00CC2C58"/>
    <w:rsid w:val="00CC62CC"/>
    <w:rsid w:val="00CE149E"/>
    <w:rsid w:val="00CE33A2"/>
    <w:rsid w:val="00CF00EE"/>
    <w:rsid w:val="00CF1A5B"/>
    <w:rsid w:val="00CF3405"/>
    <w:rsid w:val="00CF5223"/>
    <w:rsid w:val="00CF79A5"/>
    <w:rsid w:val="00D03096"/>
    <w:rsid w:val="00D03F50"/>
    <w:rsid w:val="00D13A60"/>
    <w:rsid w:val="00D17D63"/>
    <w:rsid w:val="00D2263A"/>
    <w:rsid w:val="00D25BD7"/>
    <w:rsid w:val="00D30D87"/>
    <w:rsid w:val="00D30F23"/>
    <w:rsid w:val="00D44315"/>
    <w:rsid w:val="00D44BFF"/>
    <w:rsid w:val="00D5335A"/>
    <w:rsid w:val="00D537E2"/>
    <w:rsid w:val="00D53811"/>
    <w:rsid w:val="00D601E2"/>
    <w:rsid w:val="00D608C9"/>
    <w:rsid w:val="00D631DD"/>
    <w:rsid w:val="00D66C13"/>
    <w:rsid w:val="00D83301"/>
    <w:rsid w:val="00D843B3"/>
    <w:rsid w:val="00D878CE"/>
    <w:rsid w:val="00D903EF"/>
    <w:rsid w:val="00D90E85"/>
    <w:rsid w:val="00D94E24"/>
    <w:rsid w:val="00D9617E"/>
    <w:rsid w:val="00D9626E"/>
    <w:rsid w:val="00DA13A4"/>
    <w:rsid w:val="00DA19CC"/>
    <w:rsid w:val="00DA1E9F"/>
    <w:rsid w:val="00DA225B"/>
    <w:rsid w:val="00DA2B3C"/>
    <w:rsid w:val="00DA7D58"/>
    <w:rsid w:val="00DB0CC5"/>
    <w:rsid w:val="00DB551E"/>
    <w:rsid w:val="00DB556D"/>
    <w:rsid w:val="00DB642D"/>
    <w:rsid w:val="00DB6C30"/>
    <w:rsid w:val="00DB7299"/>
    <w:rsid w:val="00DB7B49"/>
    <w:rsid w:val="00DB7F88"/>
    <w:rsid w:val="00DC0AC5"/>
    <w:rsid w:val="00DC5FE0"/>
    <w:rsid w:val="00DC6BF4"/>
    <w:rsid w:val="00DD288E"/>
    <w:rsid w:val="00DD38D8"/>
    <w:rsid w:val="00DD406F"/>
    <w:rsid w:val="00DD54AE"/>
    <w:rsid w:val="00DD55B0"/>
    <w:rsid w:val="00DD591C"/>
    <w:rsid w:val="00DE01D4"/>
    <w:rsid w:val="00DE1D15"/>
    <w:rsid w:val="00DE2621"/>
    <w:rsid w:val="00DE5B91"/>
    <w:rsid w:val="00DF109A"/>
    <w:rsid w:val="00E01A49"/>
    <w:rsid w:val="00E12813"/>
    <w:rsid w:val="00E24D8C"/>
    <w:rsid w:val="00E264EC"/>
    <w:rsid w:val="00E27EC8"/>
    <w:rsid w:val="00E31BB2"/>
    <w:rsid w:val="00E45A99"/>
    <w:rsid w:val="00E51278"/>
    <w:rsid w:val="00E5180A"/>
    <w:rsid w:val="00E52C33"/>
    <w:rsid w:val="00E54CFC"/>
    <w:rsid w:val="00E5698A"/>
    <w:rsid w:val="00E61A89"/>
    <w:rsid w:val="00E62A52"/>
    <w:rsid w:val="00E62B1F"/>
    <w:rsid w:val="00E64925"/>
    <w:rsid w:val="00E664E4"/>
    <w:rsid w:val="00E6664F"/>
    <w:rsid w:val="00E70DD6"/>
    <w:rsid w:val="00E71476"/>
    <w:rsid w:val="00E721D2"/>
    <w:rsid w:val="00E72DF7"/>
    <w:rsid w:val="00E73CA1"/>
    <w:rsid w:val="00E81175"/>
    <w:rsid w:val="00E8199B"/>
    <w:rsid w:val="00E83092"/>
    <w:rsid w:val="00E85CAA"/>
    <w:rsid w:val="00E86A3A"/>
    <w:rsid w:val="00E87A39"/>
    <w:rsid w:val="00E94325"/>
    <w:rsid w:val="00E9541F"/>
    <w:rsid w:val="00EA20AA"/>
    <w:rsid w:val="00EA5901"/>
    <w:rsid w:val="00EB3535"/>
    <w:rsid w:val="00EB44EF"/>
    <w:rsid w:val="00EB5D17"/>
    <w:rsid w:val="00EB77F2"/>
    <w:rsid w:val="00EC0B48"/>
    <w:rsid w:val="00EC227E"/>
    <w:rsid w:val="00EC2A82"/>
    <w:rsid w:val="00EC3EC1"/>
    <w:rsid w:val="00EC5745"/>
    <w:rsid w:val="00EC71F6"/>
    <w:rsid w:val="00ED756E"/>
    <w:rsid w:val="00ED7DBA"/>
    <w:rsid w:val="00EE06D1"/>
    <w:rsid w:val="00EE4018"/>
    <w:rsid w:val="00EE41A4"/>
    <w:rsid w:val="00EE5495"/>
    <w:rsid w:val="00EF3C5E"/>
    <w:rsid w:val="00F00452"/>
    <w:rsid w:val="00F01EE0"/>
    <w:rsid w:val="00F10390"/>
    <w:rsid w:val="00F35AED"/>
    <w:rsid w:val="00F36332"/>
    <w:rsid w:val="00F40876"/>
    <w:rsid w:val="00F50984"/>
    <w:rsid w:val="00F57A46"/>
    <w:rsid w:val="00F656B9"/>
    <w:rsid w:val="00F70051"/>
    <w:rsid w:val="00F72271"/>
    <w:rsid w:val="00F7403F"/>
    <w:rsid w:val="00F75827"/>
    <w:rsid w:val="00F77151"/>
    <w:rsid w:val="00F77A6C"/>
    <w:rsid w:val="00F81D46"/>
    <w:rsid w:val="00F918BB"/>
    <w:rsid w:val="00F9298F"/>
    <w:rsid w:val="00FA193D"/>
    <w:rsid w:val="00FA30F4"/>
    <w:rsid w:val="00FA33B6"/>
    <w:rsid w:val="00FA3514"/>
    <w:rsid w:val="00FA4C18"/>
    <w:rsid w:val="00FB028E"/>
    <w:rsid w:val="00FB0A2A"/>
    <w:rsid w:val="00FB0A3F"/>
    <w:rsid w:val="00FD307D"/>
    <w:rsid w:val="00FD4E8A"/>
    <w:rsid w:val="00FD688B"/>
    <w:rsid w:val="00FE29EA"/>
    <w:rsid w:val="00FE2FDA"/>
    <w:rsid w:val="00FE328F"/>
    <w:rsid w:val="00FE6AA4"/>
    <w:rsid w:val="00FF0F8D"/>
    <w:rsid w:val="00FF17C1"/>
    <w:rsid w:val="00FF1A7E"/>
    <w:rsid w:val="00FF2DF5"/>
    <w:rsid w:val="00FF37A0"/>
    <w:rsid w:val="00FF652D"/>
    <w:rsid w:val="00FF682A"/>
    <w:rsid w:val="00FF6A23"/>
    <w:rsid w:val="00FF717E"/>
    <w:rsid w:val="0ABC30F5"/>
    <w:rsid w:val="2336531F"/>
    <w:rsid w:val="29F509E6"/>
    <w:rsid w:val="2F8C0852"/>
    <w:rsid w:val="34C712DE"/>
    <w:rsid w:val="393F0912"/>
    <w:rsid w:val="4EEC42F7"/>
    <w:rsid w:val="50102215"/>
    <w:rsid w:val="5F270714"/>
    <w:rsid w:val="61073DC0"/>
    <w:rsid w:val="6BE508E7"/>
    <w:rsid w:val="730A0D49"/>
    <w:rsid w:val="776F4F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宋体"/>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semiHidden="1"/>
    <w:lsdException w:name="annotation text" w:semiHidden="1"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lsdException w:name="page number" w:semiHidden="1"/>
    <w:lsdException w:name="endnote reference" w:semiHidden="1" w:qFormat="1"/>
    <w:lsdException w:name="endnote text" w:semiHidden="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qFormat="1"/>
    <w:lsdException w:name="Body Text Indent" w:semiHidden="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qFormat="1"/>
    <w:lsdException w:name="Body Text First Indent" w:qFormat="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3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1">
    <w:name w:val="Normal"/>
    <w:next w:val="10"/>
    <w:qFormat/>
    <w:rsid w:val="00D94E24"/>
    <w:pPr>
      <w:widowControl w:val="0"/>
      <w:jc w:val="both"/>
    </w:pPr>
    <w:rPr>
      <w:color w:val="111111"/>
      <w:sz w:val="28"/>
      <w:szCs w:val="22"/>
    </w:rPr>
  </w:style>
  <w:style w:type="paragraph" w:styleId="1">
    <w:name w:val="heading 1"/>
    <w:basedOn w:val="a1"/>
    <w:next w:val="a1"/>
    <w:link w:val="1Char"/>
    <w:qFormat/>
    <w:rsid w:val="00D94E24"/>
    <w:pPr>
      <w:keepNext/>
      <w:keepLines/>
      <w:numPr>
        <w:numId w:val="1"/>
      </w:numPr>
      <w:spacing w:after="330" w:line="360" w:lineRule="auto"/>
      <w:outlineLvl w:val="0"/>
    </w:pPr>
    <w:rPr>
      <w:rFonts w:ascii="微软雅黑" w:eastAsia="微软雅黑" w:hAnsi="微软雅黑"/>
      <w:b/>
      <w:bCs/>
      <w:color w:val="auto"/>
      <w:kern w:val="44"/>
      <w:sz w:val="36"/>
      <w:szCs w:val="36"/>
    </w:rPr>
  </w:style>
  <w:style w:type="paragraph" w:styleId="2">
    <w:name w:val="heading 2"/>
    <w:basedOn w:val="a1"/>
    <w:next w:val="a1"/>
    <w:link w:val="2Char"/>
    <w:unhideWhenUsed/>
    <w:qFormat/>
    <w:rsid w:val="00D94E24"/>
    <w:pPr>
      <w:keepNext/>
      <w:keepLines/>
      <w:numPr>
        <w:ilvl w:val="1"/>
        <w:numId w:val="1"/>
      </w:numPr>
      <w:adjustRightInd w:val="0"/>
      <w:snapToGrid w:val="0"/>
      <w:spacing w:line="360" w:lineRule="auto"/>
      <w:outlineLvl w:val="1"/>
    </w:pPr>
    <w:rPr>
      <w:rFonts w:ascii="微软雅黑" w:eastAsia="微软雅黑" w:hAnsi="微软雅黑" w:cs="Times New Roman"/>
      <w:b/>
      <w:bCs/>
      <w:szCs w:val="24"/>
    </w:rPr>
  </w:style>
  <w:style w:type="paragraph" w:styleId="3">
    <w:name w:val="heading 3"/>
    <w:basedOn w:val="a1"/>
    <w:next w:val="a1"/>
    <w:link w:val="3Char"/>
    <w:unhideWhenUsed/>
    <w:qFormat/>
    <w:rsid w:val="00D94E24"/>
    <w:pPr>
      <w:keepNext/>
      <w:keepLines/>
      <w:numPr>
        <w:ilvl w:val="2"/>
        <w:numId w:val="1"/>
      </w:numPr>
      <w:spacing w:line="360" w:lineRule="auto"/>
      <w:outlineLvl w:val="2"/>
    </w:pPr>
    <w:rPr>
      <w:rFonts w:ascii="Calibri" w:hAnsi="Calibri"/>
      <w:b/>
      <w:bCs/>
      <w:color w:val="auto"/>
      <w:szCs w:val="32"/>
    </w:rPr>
  </w:style>
  <w:style w:type="paragraph" w:styleId="4">
    <w:name w:val="heading 4"/>
    <w:basedOn w:val="a1"/>
    <w:next w:val="a1"/>
    <w:link w:val="4Char"/>
    <w:unhideWhenUsed/>
    <w:qFormat/>
    <w:rsid w:val="00D94E24"/>
    <w:pPr>
      <w:keepNext/>
      <w:keepLines/>
      <w:numPr>
        <w:ilvl w:val="3"/>
        <w:numId w:val="1"/>
      </w:numPr>
      <w:spacing w:before="280" w:after="290" w:line="376" w:lineRule="auto"/>
      <w:outlineLvl w:val="3"/>
    </w:pPr>
    <w:rPr>
      <w:rFonts w:ascii="Cambria" w:hAnsi="Cambria" w:cs="Times New Roman"/>
      <w:b/>
      <w:bCs/>
      <w:szCs w:val="28"/>
    </w:rPr>
  </w:style>
  <w:style w:type="paragraph" w:styleId="5">
    <w:name w:val="heading 5"/>
    <w:basedOn w:val="a1"/>
    <w:next w:val="a1"/>
    <w:link w:val="5Char"/>
    <w:unhideWhenUsed/>
    <w:qFormat/>
    <w:rsid w:val="00D94E24"/>
    <w:pPr>
      <w:keepNext/>
      <w:keepLines/>
      <w:numPr>
        <w:ilvl w:val="4"/>
        <w:numId w:val="1"/>
      </w:numPr>
      <w:spacing w:before="280" w:after="290" w:line="376" w:lineRule="auto"/>
      <w:outlineLvl w:val="4"/>
    </w:pPr>
    <w:rPr>
      <w:b/>
      <w:bCs/>
      <w:szCs w:val="28"/>
    </w:rPr>
  </w:style>
  <w:style w:type="paragraph" w:styleId="6">
    <w:name w:val="heading 6"/>
    <w:basedOn w:val="a1"/>
    <w:next w:val="a1"/>
    <w:link w:val="6Char"/>
    <w:uiPriority w:val="9"/>
    <w:unhideWhenUsed/>
    <w:qFormat/>
    <w:rsid w:val="00D94E24"/>
    <w:pPr>
      <w:keepNext/>
      <w:keepLines/>
      <w:numPr>
        <w:ilvl w:val="5"/>
        <w:numId w:val="1"/>
      </w:numPr>
      <w:spacing w:before="240" w:after="64" w:line="320" w:lineRule="auto"/>
      <w:outlineLvl w:val="5"/>
    </w:pPr>
    <w:rPr>
      <w:rFonts w:ascii="Cambria" w:hAnsi="Cambria" w:cs="Times New Roman"/>
      <w:b/>
      <w:bCs/>
      <w:szCs w:val="24"/>
    </w:rPr>
  </w:style>
  <w:style w:type="paragraph" w:styleId="7">
    <w:name w:val="heading 7"/>
    <w:basedOn w:val="a1"/>
    <w:next w:val="a1"/>
    <w:link w:val="7Char"/>
    <w:uiPriority w:val="9"/>
    <w:unhideWhenUsed/>
    <w:qFormat/>
    <w:rsid w:val="00D94E24"/>
    <w:pPr>
      <w:keepNext/>
      <w:keepLines/>
      <w:numPr>
        <w:ilvl w:val="6"/>
        <w:numId w:val="1"/>
      </w:numPr>
      <w:spacing w:before="240" w:after="64" w:line="320" w:lineRule="auto"/>
      <w:outlineLvl w:val="6"/>
    </w:pPr>
    <w:rPr>
      <w:b/>
      <w:bCs/>
      <w:szCs w:val="24"/>
    </w:rPr>
  </w:style>
  <w:style w:type="paragraph" w:styleId="8">
    <w:name w:val="heading 8"/>
    <w:basedOn w:val="a1"/>
    <w:next w:val="a1"/>
    <w:link w:val="8Char"/>
    <w:uiPriority w:val="9"/>
    <w:unhideWhenUsed/>
    <w:qFormat/>
    <w:rsid w:val="00D94E24"/>
    <w:pPr>
      <w:keepNext/>
      <w:keepLines/>
      <w:numPr>
        <w:ilvl w:val="7"/>
        <w:numId w:val="1"/>
      </w:numPr>
      <w:spacing w:before="240" w:after="64" w:line="320" w:lineRule="auto"/>
      <w:outlineLvl w:val="7"/>
    </w:pPr>
    <w:rPr>
      <w:rFonts w:ascii="Cambria" w:hAnsi="Cambria" w:cs="Times New Roman"/>
      <w:szCs w:val="24"/>
    </w:rPr>
  </w:style>
  <w:style w:type="paragraph" w:styleId="9">
    <w:name w:val="heading 9"/>
    <w:basedOn w:val="a1"/>
    <w:next w:val="a1"/>
    <w:link w:val="9Char"/>
    <w:uiPriority w:val="9"/>
    <w:unhideWhenUsed/>
    <w:qFormat/>
    <w:rsid w:val="00D94E24"/>
    <w:pPr>
      <w:keepNext/>
      <w:keepLines/>
      <w:numPr>
        <w:ilvl w:val="8"/>
        <w:numId w:val="1"/>
      </w:numPr>
      <w:spacing w:before="240" w:after="64" w:line="320" w:lineRule="auto"/>
      <w:outlineLvl w:val="8"/>
    </w:pPr>
    <w:rPr>
      <w:rFonts w:ascii="Cambria" w:hAnsi="Cambria" w:cs="Times New Roman"/>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10">
    <w:name w:val="toc 1"/>
    <w:basedOn w:val="a1"/>
    <w:next w:val="a1"/>
    <w:uiPriority w:val="39"/>
    <w:unhideWhenUsed/>
    <w:qFormat/>
    <w:rsid w:val="00D94E24"/>
    <w:pPr>
      <w:tabs>
        <w:tab w:val="left" w:pos="960"/>
        <w:tab w:val="right" w:leader="dot" w:pos="8296"/>
      </w:tabs>
      <w:spacing w:before="120" w:after="120"/>
      <w:jc w:val="center"/>
    </w:pPr>
    <w:rPr>
      <w:rFonts w:asciiTheme="minorHAnsi" w:eastAsiaTheme="minorHAnsi"/>
      <w:b/>
      <w:bCs/>
      <w:caps/>
      <w:szCs w:val="32"/>
    </w:rPr>
  </w:style>
  <w:style w:type="paragraph" w:styleId="a5">
    <w:name w:val="annotation subject"/>
    <w:basedOn w:val="a6"/>
    <w:next w:val="a6"/>
    <w:link w:val="Char"/>
    <w:uiPriority w:val="99"/>
    <w:semiHidden/>
    <w:unhideWhenUsed/>
    <w:qFormat/>
    <w:rsid w:val="00D94E24"/>
    <w:rPr>
      <w:b/>
      <w:bCs/>
    </w:rPr>
  </w:style>
  <w:style w:type="paragraph" w:styleId="a6">
    <w:name w:val="annotation text"/>
    <w:basedOn w:val="a1"/>
    <w:link w:val="Char0"/>
    <w:uiPriority w:val="99"/>
    <w:semiHidden/>
    <w:unhideWhenUsed/>
    <w:qFormat/>
    <w:rsid w:val="00D94E24"/>
    <w:pPr>
      <w:jc w:val="left"/>
    </w:pPr>
  </w:style>
  <w:style w:type="paragraph" w:styleId="70">
    <w:name w:val="toc 7"/>
    <w:basedOn w:val="a1"/>
    <w:next w:val="a1"/>
    <w:uiPriority w:val="39"/>
    <w:unhideWhenUsed/>
    <w:qFormat/>
    <w:rsid w:val="00D94E24"/>
    <w:pPr>
      <w:ind w:left="1440"/>
      <w:jc w:val="left"/>
    </w:pPr>
    <w:rPr>
      <w:rFonts w:asciiTheme="minorHAnsi" w:eastAsiaTheme="minorHAnsi"/>
      <w:sz w:val="18"/>
      <w:szCs w:val="18"/>
    </w:rPr>
  </w:style>
  <w:style w:type="paragraph" w:styleId="a7">
    <w:name w:val="Body Text First Indent"/>
    <w:basedOn w:val="a8"/>
    <w:link w:val="Char1"/>
    <w:uiPriority w:val="99"/>
    <w:unhideWhenUsed/>
    <w:qFormat/>
    <w:rsid w:val="00D94E24"/>
    <w:pPr>
      <w:ind w:firstLineChars="100" w:firstLine="420"/>
    </w:pPr>
  </w:style>
  <w:style w:type="paragraph" w:styleId="a8">
    <w:name w:val="Body Text"/>
    <w:basedOn w:val="a1"/>
    <w:link w:val="Char2"/>
    <w:uiPriority w:val="99"/>
    <w:unhideWhenUsed/>
    <w:qFormat/>
    <w:rsid w:val="00D94E24"/>
    <w:pPr>
      <w:spacing w:after="120"/>
    </w:pPr>
  </w:style>
  <w:style w:type="paragraph" w:styleId="a9">
    <w:name w:val="Normal Indent"/>
    <w:basedOn w:val="a1"/>
    <w:link w:val="Char3"/>
    <w:qFormat/>
    <w:rsid w:val="00D94E24"/>
    <w:pPr>
      <w:spacing w:line="360" w:lineRule="auto"/>
      <w:ind w:firstLineChars="200" w:firstLine="480"/>
      <w:jc w:val="left"/>
    </w:pPr>
    <w:rPr>
      <w:rFonts w:eastAsia="仿宋"/>
      <w:color w:val="auto"/>
      <w:kern w:val="2"/>
      <w:szCs w:val="20"/>
    </w:rPr>
  </w:style>
  <w:style w:type="paragraph" w:styleId="aa">
    <w:name w:val="Body Text Indent"/>
    <w:basedOn w:val="a1"/>
    <w:link w:val="Char4"/>
    <w:uiPriority w:val="99"/>
    <w:semiHidden/>
    <w:unhideWhenUsed/>
    <w:qFormat/>
    <w:rsid w:val="00D94E24"/>
    <w:pPr>
      <w:spacing w:after="120"/>
      <w:ind w:leftChars="200" w:left="420"/>
    </w:pPr>
  </w:style>
  <w:style w:type="paragraph" w:styleId="50">
    <w:name w:val="toc 5"/>
    <w:basedOn w:val="a1"/>
    <w:next w:val="a1"/>
    <w:uiPriority w:val="39"/>
    <w:unhideWhenUsed/>
    <w:qFormat/>
    <w:rsid w:val="00D94E24"/>
    <w:pPr>
      <w:ind w:left="960"/>
      <w:jc w:val="left"/>
    </w:pPr>
    <w:rPr>
      <w:rFonts w:asciiTheme="minorHAnsi" w:eastAsiaTheme="minorHAnsi"/>
      <w:sz w:val="18"/>
      <w:szCs w:val="18"/>
    </w:rPr>
  </w:style>
  <w:style w:type="paragraph" w:styleId="30">
    <w:name w:val="toc 3"/>
    <w:basedOn w:val="a1"/>
    <w:next w:val="a1"/>
    <w:uiPriority w:val="39"/>
    <w:unhideWhenUsed/>
    <w:qFormat/>
    <w:rsid w:val="00D94E24"/>
    <w:pPr>
      <w:ind w:left="480"/>
      <w:jc w:val="left"/>
    </w:pPr>
    <w:rPr>
      <w:rFonts w:asciiTheme="minorHAnsi" w:eastAsiaTheme="minorHAnsi"/>
      <w:i/>
      <w:iCs/>
      <w:sz w:val="20"/>
      <w:szCs w:val="20"/>
    </w:rPr>
  </w:style>
  <w:style w:type="paragraph" w:styleId="80">
    <w:name w:val="toc 8"/>
    <w:basedOn w:val="a1"/>
    <w:next w:val="a1"/>
    <w:uiPriority w:val="39"/>
    <w:unhideWhenUsed/>
    <w:qFormat/>
    <w:rsid w:val="00D94E24"/>
    <w:pPr>
      <w:ind w:left="1680"/>
      <w:jc w:val="left"/>
    </w:pPr>
    <w:rPr>
      <w:rFonts w:asciiTheme="minorHAnsi" w:eastAsiaTheme="minorHAnsi"/>
      <w:sz w:val="18"/>
      <w:szCs w:val="18"/>
    </w:rPr>
  </w:style>
  <w:style w:type="paragraph" w:styleId="ab">
    <w:name w:val="Date"/>
    <w:basedOn w:val="a1"/>
    <w:next w:val="a1"/>
    <w:link w:val="Char5"/>
    <w:uiPriority w:val="99"/>
    <w:semiHidden/>
    <w:unhideWhenUsed/>
    <w:qFormat/>
    <w:rsid w:val="00D94E24"/>
    <w:pPr>
      <w:ind w:leftChars="2500" w:left="100"/>
    </w:pPr>
  </w:style>
  <w:style w:type="paragraph" w:styleId="ac">
    <w:name w:val="endnote text"/>
    <w:basedOn w:val="a1"/>
    <w:link w:val="Char6"/>
    <w:uiPriority w:val="99"/>
    <w:semiHidden/>
    <w:unhideWhenUsed/>
    <w:qFormat/>
    <w:rsid w:val="00D94E24"/>
    <w:pPr>
      <w:snapToGrid w:val="0"/>
      <w:jc w:val="left"/>
    </w:pPr>
  </w:style>
  <w:style w:type="paragraph" w:styleId="ad">
    <w:name w:val="Balloon Text"/>
    <w:basedOn w:val="a1"/>
    <w:link w:val="Char7"/>
    <w:uiPriority w:val="99"/>
    <w:semiHidden/>
    <w:unhideWhenUsed/>
    <w:qFormat/>
    <w:rsid w:val="00D94E24"/>
    <w:rPr>
      <w:sz w:val="18"/>
      <w:szCs w:val="18"/>
    </w:rPr>
  </w:style>
  <w:style w:type="paragraph" w:styleId="ae">
    <w:name w:val="footer"/>
    <w:basedOn w:val="a1"/>
    <w:link w:val="Char8"/>
    <w:uiPriority w:val="99"/>
    <w:unhideWhenUsed/>
    <w:qFormat/>
    <w:rsid w:val="00D94E24"/>
    <w:pPr>
      <w:tabs>
        <w:tab w:val="center" w:pos="4153"/>
        <w:tab w:val="right" w:pos="8306"/>
      </w:tabs>
      <w:snapToGrid w:val="0"/>
      <w:jc w:val="left"/>
    </w:pPr>
    <w:rPr>
      <w:sz w:val="18"/>
      <w:szCs w:val="18"/>
    </w:rPr>
  </w:style>
  <w:style w:type="paragraph" w:styleId="af">
    <w:name w:val="header"/>
    <w:basedOn w:val="a1"/>
    <w:link w:val="Char9"/>
    <w:uiPriority w:val="99"/>
    <w:unhideWhenUsed/>
    <w:qFormat/>
    <w:rsid w:val="00D94E24"/>
    <w:pPr>
      <w:pBdr>
        <w:bottom w:val="single" w:sz="6" w:space="1" w:color="auto"/>
      </w:pBdr>
      <w:tabs>
        <w:tab w:val="center" w:pos="4153"/>
        <w:tab w:val="right" w:pos="8306"/>
      </w:tabs>
      <w:snapToGrid w:val="0"/>
      <w:jc w:val="center"/>
    </w:pPr>
    <w:rPr>
      <w:sz w:val="18"/>
      <w:szCs w:val="18"/>
    </w:rPr>
  </w:style>
  <w:style w:type="paragraph" w:styleId="40">
    <w:name w:val="toc 4"/>
    <w:basedOn w:val="a1"/>
    <w:next w:val="a1"/>
    <w:uiPriority w:val="39"/>
    <w:unhideWhenUsed/>
    <w:qFormat/>
    <w:rsid w:val="00D94E24"/>
    <w:pPr>
      <w:ind w:left="720"/>
      <w:jc w:val="left"/>
    </w:pPr>
    <w:rPr>
      <w:rFonts w:asciiTheme="minorHAnsi" w:eastAsiaTheme="minorHAnsi"/>
      <w:sz w:val="18"/>
      <w:szCs w:val="18"/>
    </w:rPr>
  </w:style>
  <w:style w:type="paragraph" w:styleId="60">
    <w:name w:val="toc 6"/>
    <w:basedOn w:val="a1"/>
    <w:next w:val="a1"/>
    <w:uiPriority w:val="39"/>
    <w:unhideWhenUsed/>
    <w:qFormat/>
    <w:rsid w:val="00D94E24"/>
    <w:pPr>
      <w:ind w:left="1200"/>
      <w:jc w:val="left"/>
    </w:pPr>
    <w:rPr>
      <w:rFonts w:asciiTheme="minorHAnsi" w:eastAsiaTheme="minorHAnsi"/>
      <w:sz w:val="18"/>
      <w:szCs w:val="18"/>
    </w:rPr>
  </w:style>
  <w:style w:type="paragraph" w:styleId="20">
    <w:name w:val="toc 2"/>
    <w:basedOn w:val="a1"/>
    <w:next w:val="a1"/>
    <w:uiPriority w:val="39"/>
    <w:unhideWhenUsed/>
    <w:qFormat/>
    <w:rsid w:val="00D94E24"/>
    <w:pPr>
      <w:ind w:left="240"/>
      <w:jc w:val="left"/>
    </w:pPr>
    <w:rPr>
      <w:rFonts w:asciiTheme="minorHAnsi" w:eastAsiaTheme="minorHAnsi"/>
      <w:smallCaps/>
      <w:sz w:val="20"/>
      <w:szCs w:val="20"/>
    </w:rPr>
  </w:style>
  <w:style w:type="paragraph" w:styleId="90">
    <w:name w:val="toc 9"/>
    <w:basedOn w:val="a1"/>
    <w:next w:val="a1"/>
    <w:uiPriority w:val="39"/>
    <w:unhideWhenUsed/>
    <w:qFormat/>
    <w:rsid w:val="00D94E24"/>
    <w:pPr>
      <w:ind w:left="1920"/>
      <w:jc w:val="left"/>
    </w:pPr>
    <w:rPr>
      <w:rFonts w:asciiTheme="minorHAnsi" w:eastAsiaTheme="minorHAnsi"/>
      <w:sz w:val="18"/>
      <w:szCs w:val="18"/>
    </w:rPr>
  </w:style>
  <w:style w:type="character" w:styleId="af0">
    <w:name w:val="endnote reference"/>
    <w:basedOn w:val="a2"/>
    <w:uiPriority w:val="99"/>
    <w:semiHidden/>
    <w:unhideWhenUsed/>
    <w:qFormat/>
    <w:rsid w:val="00D94E24"/>
    <w:rPr>
      <w:vertAlign w:val="superscript"/>
    </w:rPr>
  </w:style>
  <w:style w:type="character" w:styleId="af1">
    <w:name w:val="Hyperlink"/>
    <w:basedOn w:val="a2"/>
    <w:uiPriority w:val="99"/>
    <w:unhideWhenUsed/>
    <w:qFormat/>
    <w:rsid w:val="00D94E24"/>
    <w:rPr>
      <w:color w:val="0563C1" w:themeColor="hyperlink"/>
      <w:u w:val="single"/>
    </w:rPr>
  </w:style>
  <w:style w:type="character" w:styleId="af2">
    <w:name w:val="annotation reference"/>
    <w:basedOn w:val="a2"/>
    <w:uiPriority w:val="99"/>
    <w:semiHidden/>
    <w:unhideWhenUsed/>
    <w:qFormat/>
    <w:rsid w:val="00D94E24"/>
    <w:rPr>
      <w:sz w:val="21"/>
      <w:szCs w:val="21"/>
    </w:rPr>
  </w:style>
  <w:style w:type="table" w:styleId="af3">
    <w:name w:val="Table Grid"/>
    <w:basedOn w:val="a3"/>
    <w:uiPriority w:val="39"/>
    <w:qFormat/>
    <w:rsid w:val="00D94E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标题 1 字符"/>
    <w:basedOn w:val="a2"/>
    <w:uiPriority w:val="9"/>
    <w:qFormat/>
    <w:rsid w:val="00D94E24"/>
    <w:rPr>
      <w:rFonts w:ascii="宋体" w:eastAsia="宋体" w:hAnsi="宋体" w:cs="宋体"/>
      <w:b/>
      <w:bCs/>
      <w:color w:val="111111"/>
      <w:kern w:val="44"/>
      <w:sz w:val="44"/>
      <w:szCs w:val="44"/>
    </w:rPr>
  </w:style>
  <w:style w:type="character" w:customStyle="1" w:styleId="21">
    <w:name w:val="标题 2 字符"/>
    <w:basedOn w:val="a2"/>
    <w:uiPriority w:val="9"/>
    <w:semiHidden/>
    <w:qFormat/>
    <w:rsid w:val="00D94E24"/>
    <w:rPr>
      <w:rFonts w:asciiTheme="majorHAnsi" w:eastAsiaTheme="majorEastAsia" w:hAnsiTheme="majorHAnsi" w:cstheme="majorBidi"/>
      <w:b/>
      <w:bCs/>
      <w:color w:val="111111"/>
      <w:kern w:val="0"/>
      <w:sz w:val="32"/>
      <w:szCs w:val="32"/>
    </w:rPr>
  </w:style>
  <w:style w:type="character" w:customStyle="1" w:styleId="31">
    <w:name w:val="标题 3 字符"/>
    <w:basedOn w:val="a2"/>
    <w:uiPriority w:val="9"/>
    <w:semiHidden/>
    <w:qFormat/>
    <w:rsid w:val="00D94E24"/>
    <w:rPr>
      <w:rFonts w:ascii="宋体" w:eastAsia="宋体" w:hAnsi="宋体" w:cs="宋体"/>
      <w:b/>
      <w:bCs/>
      <w:color w:val="111111"/>
      <w:kern w:val="0"/>
      <w:sz w:val="32"/>
      <w:szCs w:val="32"/>
    </w:rPr>
  </w:style>
  <w:style w:type="character" w:customStyle="1" w:styleId="41">
    <w:name w:val="标题 4 字符"/>
    <w:basedOn w:val="a2"/>
    <w:uiPriority w:val="9"/>
    <w:semiHidden/>
    <w:qFormat/>
    <w:rsid w:val="00D94E24"/>
    <w:rPr>
      <w:rFonts w:asciiTheme="majorHAnsi" w:eastAsiaTheme="majorEastAsia" w:hAnsiTheme="majorHAnsi" w:cstheme="majorBidi"/>
      <w:b/>
      <w:bCs/>
      <w:color w:val="111111"/>
      <w:kern w:val="0"/>
      <w:sz w:val="28"/>
      <w:szCs w:val="28"/>
    </w:rPr>
  </w:style>
  <w:style w:type="character" w:customStyle="1" w:styleId="5Char">
    <w:name w:val="标题 5 Char"/>
    <w:basedOn w:val="a2"/>
    <w:link w:val="5"/>
    <w:qFormat/>
    <w:rsid w:val="00D94E24"/>
    <w:rPr>
      <w:b/>
      <w:bCs/>
      <w:szCs w:val="28"/>
    </w:rPr>
  </w:style>
  <w:style w:type="character" w:customStyle="1" w:styleId="6Char">
    <w:name w:val="标题 6 Char"/>
    <w:basedOn w:val="a2"/>
    <w:link w:val="6"/>
    <w:uiPriority w:val="9"/>
    <w:qFormat/>
    <w:rsid w:val="00D94E24"/>
    <w:rPr>
      <w:rFonts w:ascii="Cambria" w:hAnsi="Cambria" w:cs="Times New Roman"/>
      <w:b/>
      <w:bCs/>
      <w:szCs w:val="24"/>
    </w:rPr>
  </w:style>
  <w:style w:type="character" w:customStyle="1" w:styleId="7Char">
    <w:name w:val="标题 7 Char"/>
    <w:basedOn w:val="a2"/>
    <w:link w:val="7"/>
    <w:uiPriority w:val="9"/>
    <w:qFormat/>
    <w:rsid w:val="00D94E24"/>
    <w:rPr>
      <w:b/>
      <w:bCs/>
      <w:szCs w:val="24"/>
    </w:rPr>
  </w:style>
  <w:style w:type="character" w:customStyle="1" w:styleId="8Char">
    <w:name w:val="标题 8 Char"/>
    <w:basedOn w:val="a2"/>
    <w:link w:val="8"/>
    <w:uiPriority w:val="9"/>
    <w:qFormat/>
    <w:rsid w:val="00D94E24"/>
    <w:rPr>
      <w:rFonts w:ascii="Cambria" w:hAnsi="Cambria" w:cs="Times New Roman"/>
      <w:szCs w:val="24"/>
    </w:rPr>
  </w:style>
  <w:style w:type="character" w:customStyle="1" w:styleId="9Char">
    <w:name w:val="标题 9 Char"/>
    <w:basedOn w:val="a2"/>
    <w:link w:val="9"/>
    <w:uiPriority w:val="9"/>
    <w:qFormat/>
    <w:rsid w:val="00D94E24"/>
    <w:rPr>
      <w:rFonts w:ascii="Cambria" w:hAnsi="Cambria" w:cs="Times New Roman"/>
      <w:szCs w:val="21"/>
    </w:rPr>
  </w:style>
  <w:style w:type="character" w:customStyle="1" w:styleId="1Char">
    <w:name w:val="标题 1 Char"/>
    <w:link w:val="1"/>
    <w:qFormat/>
    <w:rsid w:val="00D94E24"/>
    <w:rPr>
      <w:rFonts w:ascii="微软雅黑" w:eastAsia="微软雅黑" w:hAnsi="微软雅黑"/>
      <w:b/>
      <w:bCs/>
      <w:color w:val="auto"/>
      <w:kern w:val="44"/>
      <w:sz w:val="36"/>
      <w:szCs w:val="36"/>
    </w:rPr>
  </w:style>
  <w:style w:type="character" w:customStyle="1" w:styleId="2Char">
    <w:name w:val="标题 2 Char"/>
    <w:link w:val="2"/>
    <w:qFormat/>
    <w:rsid w:val="00D94E24"/>
    <w:rPr>
      <w:rFonts w:ascii="微软雅黑" w:eastAsia="微软雅黑" w:hAnsi="微软雅黑" w:cs="Times New Roman"/>
      <w:b/>
      <w:bCs/>
      <w:szCs w:val="24"/>
    </w:rPr>
  </w:style>
  <w:style w:type="character" w:customStyle="1" w:styleId="3Char">
    <w:name w:val="标题 3 Char"/>
    <w:link w:val="3"/>
    <w:qFormat/>
    <w:rsid w:val="00D94E24"/>
    <w:rPr>
      <w:rFonts w:ascii="Calibri" w:hAnsi="Calibri"/>
      <w:b/>
      <w:bCs/>
      <w:color w:val="auto"/>
      <w:szCs w:val="32"/>
    </w:rPr>
  </w:style>
  <w:style w:type="character" w:customStyle="1" w:styleId="4Char">
    <w:name w:val="标题 4 Char"/>
    <w:link w:val="4"/>
    <w:qFormat/>
    <w:rsid w:val="00D94E24"/>
    <w:rPr>
      <w:rFonts w:ascii="Cambria" w:hAnsi="Cambria" w:cs="Times New Roman"/>
      <w:b/>
      <w:bCs/>
      <w:szCs w:val="28"/>
    </w:rPr>
  </w:style>
  <w:style w:type="character" w:customStyle="1" w:styleId="2Char0">
    <w:name w:val="正文缩进2字符 Char"/>
    <w:link w:val="22"/>
    <w:qFormat/>
    <w:rsid w:val="00D94E24"/>
    <w:rPr>
      <w:rFonts w:eastAsia="仿宋"/>
      <w:sz w:val="28"/>
      <w:szCs w:val="24"/>
    </w:rPr>
  </w:style>
  <w:style w:type="paragraph" w:customStyle="1" w:styleId="22">
    <w:name w:val="正文缩进2字符"/>
    <w:basedOn w:val="a7"/>
    <w:link w:val="2Char0"/>
    <w:qFormat/>
    <w:rsid w:val="00D94E24"/>
    <w:pPr>
      <w:spacing w:after="0" w:line="360" w:lineRule="auto"/>
      <w:ind w:firstLineChars="200" w:firstLine="480"/>
    </w:pPr>
    <w:rPr>
      <w:rFonts w:asciiTheme="minorHAnsi" w:eastAsia="仿宋" w:hAnsiTheme="minorHAnsi" w:cstheme="minorBidi"/>
      <w:color w:val="auto"/>
      <w:kern w:val="2"/>
      <w:szCs w:val="24"/>
    </w:rPr>
  </w:style>
  <w:style w:type="character" w:customStyle="1" w:styleId="Char2">
    <w:name w:val="正文文本 Char"/>
    <w:basedOn w:val="a2"/>
    <w:link w:val="a8"/>
    <w:uiPriority w:val="99"/>
    <w:qFormat/>
    <w:rsid w:val="00D94E24"/>
    <w:rPr>
      <w:rFonts w:ascii="宋体" w:eastAsia="宋体" w:hAnsi="宋体" w:cs="宋体"/>
      <w:color w:val="111111"/>
      <w:kern w:val="0"/>
      <w:sz w:val="24"/>
    </w:rPr>
  </w:style>
  <w:style w:type="character" w:customStyle="1" w:styleId="Char1">
    <w:name w:val="正文首行缩进 Char"/>
    <w:basedOn w:val="Char2"/>
    <w:link w:val="a7"/>
    <w:uiPriority w:val="99"/>
    <w:qFormat/>
    <w:rsid w:val="00D94E24"/>
    <w:rPr>
      <w:rFonts w:ascii="宋体" w:eastAsia="宋体" w:hAnsi="宋体" w:cs="宋体"/>
      <w:color w:val="111111"/>
      <w:kern w:val="0"/>
      <w:sz w:val="24"/>
    </w:rPr>
  </w:style>
  <w:style w:type="character" w:customStyle="1" w:styleId="210">
    <w:name w:val="标题 2 字符1"/>
    <w:qFormat/>
    <w:rsid w:val="00D94E24"/>
    <w:rPr>
      <w:rFonts w:ascii="Cambria" w:eastAsia="宋体" w:hAnsi="Cambria" w:cs="Times New Roman"/>
      <w:b/>
      <w:bCs/>
      <w:color w:val="111111"/>
      <w:kern w:val="0"/>
      <w:sz w:val="32"/>
      <w:szCs w:val="32"/>
    </w:rPr>
  </w:style>
  <w:style w:type="character" w:customStyle="1" w:styleId="310">
    <w:name w:val="标题 3 字符1"/>
    <w:uiPriority w:val="9"/>
    <w:qFormat/>
    <w:rsid w:val="00D94E24"/>
    <w:rPr>
      <w:rFonts w:ascii="宋体" w:eastAsia="宋体" w:hAnsi="宋体" w:cs="宋体"/>
      <w:b/>
      <w:bCs/>
      <w:color w:val="111111"/>
      <w:kern w:val="0"/>
      <w:sz w:val="32"/>
      <w:szCs w:val="32"/>
    </w:rPr>
  </w:style>
  <w:style w:type="paragraph" w:styleId="af4">
    <w:name w:val="List Paragraph"/>
    <w:basedOn w:val="a1"/>
    <w:uiPriority w:val="34"/>
    <w:qFormat/>
    <w:rsid w:val="00D94E24"/>
    <w:pPr>
      <w:ind w:firstLineChars="200" w:firstLine="420"/>
    </w:pPr>
  </w:style>
  <w:style w:type="character" w:customStyle="1" w:styleId="Char5">
    <w:name w:val="日期 Char"/>
    <w:basedOn w:val="a2"/>
    <w:link w:val="ab"/>
    <w:uiPriority w:val="99"/>
    <w:semiHidden/>
    <w:qFormat/>
    <w:rsid w:val="00D94E24"/>
    <w:rPr>
      <w:rFonts w:ascii="宋体" w:eastAsia="宋体" w:hAnsi="宋体" w:cs="宋体"/>
      <w:color w:val="111111"/>
      <w:kern w:val="0"/>
      <w:sz w:val="24"/>
    </w:rPr>
  </w:style>
  <w:style w:type="character" w:customStyle="1" w:styleId="Char9">
    <w:name w:val="页眉 Char"/>
    <w:basedOn w:val="a2"/>
    <w:link w:val="af"/>
    <w:uiPriority w:val="99"/>
    <w:qFormat/>
    <w:rsid w:val="00D94E24"/>
    <w:rPr>
      <w:rFonts w:ascii="宋体" w:eastAsia="宋体" w:hAnsi="宋体" w:cs="宋体"/>
      <w:color w:val="111111"/>
      <w:kern w:val="0"/>
      <w:sz w:val="18"/>
      <w:szCs w:val="18"/>
    </w:rPr>
  </w:style>
  <w:style w:type="character" w:customStyle="1" w:styleId="Char8">
    <w:name w:val="页脚 Char"/>
    <w:basedOn w:val="a2"/>
    <w:link w:val="ae"/>
    <w:uiPriority w:val="99"/>
    <w:qFormat/>
    <w:rsid w:val="00D94E24"/>
    <w:rPr>
      <w:rFonts w:ascii="宋体" w:eastAsia="宋体" w:hAnsi="宋体" w:cs="宋体"/>
      <w:color w:val="111111"/>
      <w:kern w:val="0"/>
      <w:sz w:val="18"/>
      <w:szCs w:val="18"/>
    </w:rPr>
  </w:style>
  <w:style w:type="character" w:customStyle="1" w:styleId="Char0">
    <w:name w:val="批注文字 Char"/>
    <w:basedOn w:val="a2"/>
    <w:link w:val="a6"/>
    <w:uiPriority w:val="99"/>
    <w:semiHidden/>
    <w:qFormat/>
    <w:rsid w:val="00D94E24"/>
    <w:rPr>
      <w:rFonts w:ascii="宋体" w:eastAsia="宋体" w:hAnsi="宋体" w:cs="宋体"/>
      <w:color w:val="111111"/>
      <w:kern w:val="0"/>
      <w:sz w:val="28"/>
    </w:rPr>
  </w:style>
  <w:style w:type="character" w:customStyle="1" w:styleId="Char">
    <w:name w:val="批注主题 Char"/>
    <w:basedOn w:val="Char0"/>
    <w:link w:val="a5"/>
    <w:uiPriority w:val="99"/>
    <w:semiHidden/>
    <w:qFormat/>
    <w:rsid w:val="00D94E24"/>
    <w:rPr>
      <w:rFonts w:ascii="宋体" w:eastAsia="宋体" w:hAnsi="宋体" w:cs="宋体"/>
      <w:b/>
      <w:bCs/>
      <w:color w:val="111111"/>
      <w:kern w:val="0"/>
      <w:sz w:val="28"/>
    </w:rPr>
  </w:style>
  <w:style w:type="character" w:customStyle="1" w:styleId="Char7">
    <w:name w:val="批注框文本 Char"/>
    <w:basedOn w:val="a2"/>
    <w:link w:val="ad"/>
    <w:uiPriority w:val="99"/>
    <w:semiHidden/>
    <w:qFormat/>
    <w:rsid w:val="00D94E24"/>
    <w:rPr>
      <w:rFonts w:ascii="宋体" w:eastAsia="宋体" w:hAnsi="宋体" w:cs="宋体"/>
      <w:color w:val="111111"/>
      <w:kern w:val="0"/>
      <w:sz w:val="18"/>
      <w:szCs w:val="18"/>
    </w:rPr>
  </w:style>
  <w:style w:type="character" w:customStyle="1" w:styleId="Char6">
    <w:name w:val="尾注文本 Char"/>
    <w:basedOn w:val="a2"/>
    <w:link w:val="ac"/>
    <w:uiPriority w:val="99"/>
    <w:semiHidden/>
    <w:qFormat/>
    <w:rsid w:val="00D94E24"/>
    <w:rPr>
      <w:rFonts w:ascii="宋体" w:eastAsia="宋体" w:hAnsi="宋体" w:cs="宋体"/>
      <w:color w:val="111111"/>
      <w:kern w:val="0"/>
      <w:sz w:val="28"/>
    </w:rPr>
  </w:style>
  <w:style w:type="character" w:customStyle="1" w:styleId="Chara">
    <w:name w:val="图 Char"/>
    <w:link w:val="af5"/>
    <w:qFormat/>
    <w:locked/>
    <w:rsid w:val="00D94E24"/>
    <w:rPr>
      <w:rFonts w:ascii="楷体" w:eastAsia="楷体" w:hAnsi="楷体"/>
      <w:kern w:val="2"/>
      <w:sz w:val="24"/>
      <w:szCs w:val="24"/>
    </w:rPr>
  </w:style>
  <w:style w:type="paragraph" w:customStyle="1" w:styleId="af5">
    <w:name w:val="图"/>
    <w:basedOn w:val="a1"/>
    <w:link w:val="Chara"/>
    <w:qFormat/>
    <w:rsid w:val="00D94E24"/>
    <w:pPr>
      <w:spacing w:line="360" w:lineRule="auto"/>
      <w:ind w:firstLine="420"/>
      <w:jc w:val="center"/>
    </w:pPr>
    <w:rPr>
      <w:rFonts w:ascii="楷体" w:eastAsia="楷体" w:hAnsi="楷体"/>
      <w:kern w:val="2"/>
      <w:sz w:val="24"/>
      <w:szCs w:val="24"/>
    </w:rPr>
  </w:style>
  <w:style w:type="character" w:customStyle="1" w:styleId="0Char">
    <w:name w:val="样式 正文文本缩进 + 左  0 字符 Char"/>
    <w:link w:val="0"/>
    <w:qFormat/>
    <w:locked/>
    <w:rsid w:val="00D94E24"/>
    <w:rPr>
      <w:rFonts w:ascii="Times New Roman" w:hAnsi="Times New Roman"/>
      <w:kern w:val="2"/>
      <w:sz w:val="24"/>
    </w:rPr>
  </w:style>
  <w:style w:type="paragraph" w:customStyle="1" w:styleId="0">
    <w:name w:val="样式 正文文本缩进 + 左  0 字符"/>
    <w:basedOn w:val="aa"/>
    <w:link w:val="0Char"/>
    <w:qFormat/>
    <w:rsid w:val="00D94E24"/>
    <w:pPr>
      <w:spacing w:after="0" w:line="360" w:lineRule="auto"/>
      <w:ind w:leftChars="0" w:left="0" w:firstLineChars="200" w:firstLine="200"/>
      <w:jc w:val="left"/>
    </w:pPr>
    <w:rPr>
      <w:rFonts w:ascii="Times New Roman" w:hAnsi="Times New Roman"/>
      <w:kern w:val="2"/>
      <w:sz w:val="24"/>
    </w:rPr>
  </w:style>
  <w:style w:type="character" w:customStyle="1" w:styleId="Char4">
    <w:name w:val="正文文本缩进 Char"/>
    <w:basedOn w:val="a2"/>
    <w:link w:val="aa"/>
    <w:uiPriority w:val="99"/>
    <w:semiHidden/>
    <w:qFormat/>
    <w:rsid w:val="00D94E24"/>
  </w:style>
  <w:style w:type="paragraph" w:customStyle="1" w:styleId="12">
    <w:name w:val="修订1"/>
    <w:hidden/>
    <w:uiPriority w:val="99"/>
    <w:semiHidden/>
    <w:qFormat/>
    <w:rsid w:val="00D94E24"/>
    <w:rPr>
      <w:color w:val="111111"/>
      <w:sz w:val="28"/>
      <w:szCs w:val="22"/>
    </w:rPr>
  </w:style>
  <w:style w:type="character" w:customStyle="1" w:styleId="Char3">
    <w:name w:val="正文缩进 Char"/>
    <w:link w:val="a9"/>
    <w:qFormat/>
    <w:rsid w:val="00D94E24"/>
    <w:rPr>
      <w:rFonts w:eastAsia="仿宋"/>
      <w:color w:val="auto"/>
      <w:kern w:val="2"/>
      <w:szCs w:val="20"/>
    </w:rPr>
  </w:style>
  <w:style w:type="paragraph" w:customStyle="1" w:styleId="a">
    <w:name w:val="前言、引言标题"/>
    <w:next w:val="a1"/>
    <w:qFormat/>
    <w:rsid w:val="00D94E24"/>
    <w:pPr>
      <w:numPr>
        <w:numId w:val="2"/>
      </w:numPr>
      <w:shd w:val="clear" w:color="FFFFFF" w:fill="FFFFFF"/>
      <w:spacing w:before="640" w:after="560"/>
      <w:jc w:val="center"/>
      <w:outlineLvl w:val="0"/>
    </w:pPr>
    <w:rPr>
      <w:rFonts w:ascii="黑体" w:eastAsia="黑体"/>
      <w:kern w:val="2"/>
      <w:sz w:val="32"/>
    </w:rPr>
  </w:style>
  <w:style w:type="paragraph" w:customStyle="1" w:styleId="a0">
    <w:name w:val="章标题"/>
    <w:next w:val="a1"/>
    <w:rsid w:val="00D94E24"/>
    <w:pPr>
      <w:numPr>
        <w:ilvl w:val="1"/>
        <w:numId w:val="2"/>
      </w:numPr>
      <w:spacing w:before="50" w:after="50"/>
      <w:jc w:val="both"/>
      <w:outlineLvl w:val="1"/>
    </w:pPr>
    <w:rPr>
      <w:rFonts w:ascii="黑体" w:eastAsia="黑体"/>
      <w:kern w:val="2"/>
      <w:sz w:val="21"/>
    </w:rPr>
  </w:style>
  <w:style w:type="paragraph" w:customStyle="1" w:styleId="23">
    <w:name w:val="样式 正文缩进 + 首行缩进:  2 字符"/>
    <w:basedOn w:val="a9"/>
    <w:link w:val="2Char1"/>
    <w:qFormat/>
    <w:rsid w:val="00D94E24"/>
    <w:pPr>
      <w:ind w:firstLine="200"/>
      <w:jc w:val="both"/>
    </w:pPr>
    <w:rPr>
      <w:rFonts w:ascii="Times New Roman" w:eastAsia="宋体" w:hAnsi="Times New Roman"/>
      <w:sz w:val="24"/>
    </w:rPr>
  </w:style>
  <w:style w:type="character" w:customStyle="1" w:styleId="2Char1">
    <w:name w:val="样式 正文缩进 + 首行缩进:  2 字符 Char"/>
    <w:link w:val="23"/>
    <w:rsid w:val="00D94E24"/>
    <w:rPr>
      <w:rFonts w:ascii="Times New Roman" w:hAnsi="Times New Roman"/>
      <w:color w:val="auto"/>
      <w:kern w:val="2"/>
      <w:sz w:val="24"/>
      <w:szCs w:val="20"/>
    </w:rPr>
  </w:style>
  <w:style w:type="paragraph" w:customStyle="1" w:styleId="af6">
    <w:name w:val="正文字体"/>
    <w:basedOn w:val="a1"/>
    <w:next w:val="a1"/>
    <w:link w:val="Charb"/>
    <w:qFormat/>
    <w:rsid w:val="00D94E24"/>
    <w:pPr>
      <w:spacing w:afterLines="50" w:line="360" w:lineRule="auto"/>
      <w:ind w:firstLineChars="200" w:firstLine="200"/>
    </w:pPr>
    <w:rPr>
      <w:rFonts w:ascii="Times New Roman" w:eastAsia="仿宋" w:hAnsi="Times New Roman" w:cs="Times New Roman"/>
      <w:color w:val="auto"/>
      <w:sz w:val="24"/>
      <w:szCs w:val="20"/>
      <w:lang w:val="zh-CN"/>
    </w:rPr>
  </w:style>
  <w:style w:type="character" w:customStyle="1" w:styleId="Charb">
    <w:name w:val="正文字体 Char"/>
    <w:link w:val="af6"/>
    <w:qFormat/>
    <w:rsid w:val="00D94E24"/>
    <w:rPr>
      <w:rFonts w:ascii="Times New Roman" w:eastAsia="仿宋" w:hAnsi="Times New Roman" w:cs="Times New Roman"/>
      <w:color w:val="auto"/>
      <w:sz w:val="24"/>
      <w:szCs w:val="20"/>
      <w:lang w:val="zh-CN" w:eastAsia="zh-CN"/>
    </w:rPr>
  </w:style>
  <w:style w:type="paragraph" w:customStyle="1" w:styleId="TOC1">
    <w:name w:val="TOC 标题1"/>
    <w:basedOn w:val="1"/>
    <w:next w:val="a1"/>
    <w:uiPriority w:val="39"/>
    <w:unhideWhenUsed/>
    <w:qFormat/>
    <w:rsid w:val="00D94E24"/>
    <w:pPr>
      <w:widowControl/>
      <w:numPr>
        <w:numId w:val="0"/>
      </w:numPr>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E28168-208C-4869-A02B-280C32FC6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549</Words>
  <Characters>3133</Characters>
  <Application>Microsoft Office Word</Application>
  <DocSecurity>0</DocSecurity>
  <Lines>26</Lines>
  <Paragraphs>7</Paragraphs>
  <ScaleCrop>false</ScaleCrop>
  <Company>workgroup</Company>
  <LinksUpToDate>false</LinksUpToDate>
  <CharactersWithSpaces>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文真真</dc:creator>
  <cp:lastModifiedBy>方玉先</cp:lastModifiedBy>
  <cp:revision>536</cp:revision>
  <dcterms:created xsi:type="dcterms:W3CDTF">2017-08-25T01:07:00Z</dcterms:created>
  <dcterms:modified xsi:type="dcterms:W3CDTF">2018-11-09T03:58:00Z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