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简阳市人民医院安全态势感知平台项目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建设需求</w:t>
      </w:r>
    </w:p>
    <w:p>
      <w:pPr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/>
          <w:sz w:val="28"/>
          <w:szCs w:val="28"/>
        </w:rPr>
        <w:t>项目建设内容</w:t>
      </w:r>
    </w:p>
    <w:p>
      <w:pPr>
        <w:pStyle w:val="8"/>
        <w:spacing w:line="360" w:lineRule="auto"/>
        <w:ind w:left="-225" w:leftChars="-107" w:firstLine="56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在我</w:t>
      </w:r>
      <w:r>
        <w:rPr>
          <w:rFonts w:ascii="仿宋" w:hAnsi="仿宋" w:eastAsia="仿宋"/>
          <w:sz w:val="28"/>
          <w:szCs w:val="28"/>
        </w:rPr>
        <w:t>院</w:t>
      </w:r>
      <w:r>
        <w:rPr>
          <w:rFonts w:hint="eastAsia" w:ascii="仿宋" w:hAnsi="仿宋" w:eastAsia="仿宋"/>
          <w:sz w:val="28"/>
          <w:szCs w:val="28"/>
        </w:rPr>
        <w:t>网络中通过部署一套全网安全监测平台，全方位感知安全态势，在数据泄漏和潜伏威胁攻击造成危害之前，及时发现并处理网络安全问题，做到真正的网络安全可视，完善医院整体安全建设体系，保障医院重要业务系统在各种安全威胁下各项业务能正常运行，同时满足《信息安全技术  网络安全等级保护基本要求》、《网络安全法》以及智慧医院评审相关要求。具体建设内容如下：</w:t>
      </w:r>
    </w:p>
    <w:tbl>
      <w:tblPr>
        <w:tblStyle w:val="5"/>
        <w:tblW w:w="850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5"/>
        <w:gridCol w:w="452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5" w:type="dxa"/>
            <w:shd w:val="clear" w:color="000000" w:fill="5B9BD5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425" w:type="dxa"/>
            <w:shd w:val="clear" w:color="000000" w:fill="5B9BD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528" w:type="dxa"/>
            <w:shd w:val="clear" w:color="000000" w:fill="5B9BD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主要性能要求</w:t>
            </w:r>
          </w:p>
        </w:tc>
        <w:tc>
          <w:tcPr>
            <w:tcW w:w="709" w:type="dxa"/>
            <w:shd w:val="clear" w:color="000000" w:fill="5B9BD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shd w:val="clear" w:color="000000" w:fill="5B9BD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全网安全监测平台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态势感知平台</w:t>
            </w:r>
          </w:p>
        </w:tc>
        <w:tc>
          <w:tcPr>
            <w:tcW w:w="4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硬件指标：1U， 32G内存，SSD 128G系统盘、SATA 16T存储、单电源，标配6个千兆电口；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安全感知平台基于海量的安全数据，通过机器学习、UEBA、关联分析等智能技术，帮助客户看清业务、感知威胁、及时预警、快速响应。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威胁检测探针</w:t>
            </w:r>
          </w:p>
        </w:tc>
        <w:tc>
          <w:tcPr>
            <w:tcW w:w="452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性能指标：1Gbps，硬件指标：1U，SSD 64G、单电源，标配4个千兆电口+2个千兆光口；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潜伏威胁探针主要通过旁路部署方式对全流量信息进行采集；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台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平台由威胁检测探针以及态势感知平台组成，探针应支持IDS漏洞利用检测服务、异常会话检测服务、Web攻击检测服务，僵尸网络检测服务以及违规访问检测服务，将检测到的数据整理后传输到态势感知平台，平台对数据进行分析输出资产和业务访问关系可视，并能展示失陷业务，失陷用户，风险业务以及风险用户，并且能将关键威胁及安全态势投放到显示器大屏幕上面，进行直观展示，有效的发现医院网络中的存在的异常用户和流量（检测被绕过的攻击和参与攻击、异常行为等），检测安全防护被绕过而带来的内网潜伏威胁，展示全网的安全态势，同时提供基于“看清业务逻辑、看见潜在威胁、看懂安全风险、辅助分析决策”的思路，为医院提出行之有效的解决方案，真正构建安全体系。</w:t>
      </w:r>
    </w:p>
    <w:p>
      <w:pPr>
        <w:pStyle w:val="3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lang w:eastAsia="zh-CN"/>
        </w:rPr>
        <w:t>二</w:t>
      </w:r>
      <w:bookmarkStart w:id="0" w:name="_GoBack"/>
      <w:bookmarkEnd w:id="0"/>
      <w:r>
        <w:rPr>
          <w:rFonts w:hint="eastAsia" w:ascii="仿宋" w:hAnsi="仿宋" w:eastAsia="仿宋"/>
        </w:rPr>
        <w:t>、项目建设要求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1、整体要求：</w:t>
      </w:r>
    </w:p>
    <w:p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匹配到智慧医院评审中智慧医疗基础以及《信息安全技术  网络安全等级保护基本要求》第三级等保的相关要求，具体如下：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4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要求内容</w:t>
            </w:r>
          </w:p>
        </w:tc>
        <w:tc>
          <w:tcPr>
            <w:tcW w:w="20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医院内网、外网均部署专门的入侵检测系统</w:t>
            </w:r>
          </w:p>
        </w:tc>
        <w:tc>
          <w:tcPr>
            <w:tcW w:w="20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智慧医院评审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具有统一的安全日志平台，能以大屏实时展示安全状态，保存了服务器、网络设备、安全设备的日志，且能生成报告，至少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6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个月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智慧医院评审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具有网络安全分析报告，包括防攻击、容灾、数据安全的内容，不低于每季度一次</w:t>
            </w:r>
            <w:r>
              <w:rPr>
                <w:rFonts w:ascii="仿宋" w:hAnsi="仿宋" w:eastAsia="仿宋"/>
                <w:sz w:val="24"/>
                <w:szCs w:val="24"/>
              </w:rPr>
              <w:t>;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智慧医院评审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应能对网络中发生的各类安全事件进行识别、报警和分析</w:t>
            </w:r>
          </w:p>
        </w:tc>
        <w:tc>
          <w:tcPr>
            <w:tcW w:w="20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应能够对内部用户非授权联到外部网络的行为进行检查或限制</w:t>
            </w:r>
          </w:p>
        </w:tc>
        <w:tc>
          <w:tcPr>
            <w:tcW w:w="20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应在关键网络节点处检测、防止或限制从外部发起的网络攻击行为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应采取技术措施对网络行为进行分析，实现对网络攻击特别是新型网络攻击行为的分析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当检测到攻击行为时，记录攻击源IP、攻击类型、攻击目标、攻击时间，在发生严重入侵事件时应提供报警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应能够检测到对重要节点进行入侵的行为，并在发生严重入侵事件时提供报警。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三级等保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2、功能要求：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全网业务资产可视化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主动识别资产：</w:t>
      </w:r>
      <w:r>
        <w:rPr>
          <w:rFonts w:hint="eastAsia" w:ascii="仿宋_GB2312" w:hAnsi="仿宋" w:eastAsia="仿宋_GB2312"/>
          <w:sz w:val="28"/>
          <w:szCs w:val="28"/>
        </w:rPr>
        <w:t>通过安全检测探针可主动识别业务系统下属的所有业务资产,可主动发现新增资产,实现全网业务资产的有效识别；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资产暴露面可视化：</w:t>
      </w:r>
      <w:r>
        <w:rPr>
          <w:rFonts w:hint="eastAsia" w:ascii="仿宋_GB2312" w:hAnsi="仿宋" w:eastAsia="仿宋_GB2312"/>
          <w:sz w:val="28"/>
          <w:szCs w:val="28"/>
        </w:rPr>
        <w:t>将已识别的资产进行安全评估,将资产的配置信息与暴露面进行呈现,包括开放的端口、弱密码、明文传输、配置风险等。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全网业务访问关系可视化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业务系统访问关系：</w:t>
      </w:r>
      <w:r>
        <w:rPr>
          <w:rFonts w:hint="eastAsia" w:ascii="仿宋_GB2312" w:hAnsi="仿宋" w:eastAsia="仿宋_GB2312"/>
          <w:sz w:val="28"/>
          <w:szCs w:val="28"/>
        </w:rPr>
        <w:t>通过访问关系学习展示用户、业务系统、互联网之间访问关系,通过颜色区分不同危险等级用户、业务系统,可视化的呈现以识别非法的访问；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业务系统应用及流量可视化：</w:t>
      </w:r>
      <w:r>
        <w:rPr>
          <w:rFonts w:hint="eastAsia" w:ascii="仿宋_GB2312" w:hAnsi="仿宋" w:eastAsia="仿宋_GB2312"/>
          <w:sz w:val="28"/>
          <w:szCs w:val="28"/>
        </w:rPr>
        <w:t>业务系统的应用、流量、会话数进行可视化的呈现,并进行流量趋势分析。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内部攻击可视化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内部横向攻击行为检测：</w:t>
      </w:r>
      <w:r>
        <w:rPr>
          <w:rFonts w:hint="eastAsia" w:ascii="仿宋_GB2312" w:hAnsi="仿宋" w:eastAsia="仿宋_GB2312"/>
          <w:sz w:val="28"/>
          <w:szCs w:val="28"/>
        </w:rPr>
        <w:t>对越过边界防护,或以内部主机为跳板的横向攻击,进行实时检测与报警,包括对内扫描 、对内利用漏洞进行病毒传播、对内进行 L2-L7层的攻击行为等。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违规操作可视化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违规访问行为检测：</w:t>
      </w:r>
      <w:r>
        <w:rPr>
          <w:rFonts w:hint="eastAsia" w:ascii="仿宋_GB2312" w:hAnsi="仿宋" w:eastAsia="仿宋_GB2312"/>
          <w:sz w:val="28"/>
          <w:szCs w:val="28"/>
        </w:rPr>
        <w:t>结合全网的资产及访问关系可视,将违规访问业务系统的行为进行可视化的呈现,防止进 一步可能存在的攻击,并向管理员预警。</w:t>
      </w:r>
    </w:p>
    <w:p>
      <w:pPr>
        <w:spacing w:line="360" w:lineRule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全网安全态势感知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整体安全态势：</w:t>
      </w:r>
      <w:r>
        <w:rPr>
          <w:rFonts w:hint="eastAsia" w:ascii="仿宋_GB2312" w:hAnsi="仿宋" w:eastAsia="仿宋_GB2312"/>
          <w:sz w:val="28"/>
          <w:szCs w:val="28"/>
        </w:rPr>
        <w:t>结合攻击趋势、有效攻击、业务资产脆弱性对全网安全态势进行整体评价,以业务系统的视角 进行呈现,可有效的把握整体安全态势进行安全决策分析；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攻击态势感知：</w:t>
      </w:r>
      <w:r>
        <w:rPr>
          <w:rFonts w:hint="eastAsia" w:ascii="仿宋_GB2312" w:hAnsi="仿宋" w:eastAsia="仿宋_GB2312"/>
          <w:sz w:val="28"/>
          <w:szCs w:val="28"/>
        </w:rPr>
        <w:t>展示内网服务器被外网攻击的实时动态图,实现全网安全攻击态势大屏展示；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有效的攻击事件：</w:t>
      </w:r>
      <w:r>
        <w:rPr>
          <w:rFonts w:hint="eastAsia" w:ascii="仿宋_GB2312" w:hAnsi="仿宋" w:eastAsia="仿宋_GB2312"/>
          <w:sz w:val="28"/>
          <w:szCs w:val="28"/>
        </w:rPr>
        <w:t>通过旁路镜像的方式可将攻击回包状态进行完整的检测,结合业务系统的漏洞信息,可以识别攻击成功的有效安全事件；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失陷业务系统/资产：</w:t>
      </w:r>
      <w:r>
        <w:rPr>
          <w:rFonts w:hint="eastAsia" w:ascii="仿宋_GB2312" w:hAnsi="仿宋" w:eastAsia="仿宋_GB2312"/>
          <w:sz w:val="28"/>
          <w:szCs w:val="28"/>
        </w:rPr>
        <w:t>通过外发异常流量、网页篡改监测、黑链检测等检测技术确定业务系统/资产是否已被攻击,并将资产存在的后门进行检测,并向管理员告知已失陷的安全事件；</w:t>
      </w:r>
    </w:p>
    <w:p>
      <w:pPr>
        <w:spacing w:line="360" w:lineRule="auto"/>
        <w:ind w:firstLine="36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安全事件关联分析：</w:t>
      </w:r>
      <w:r>
        <w:rPr>
          <w:rFonts w:hint="eastAsia" w:ascii="仿宋_GB2312" w:hAnsi="仿宋" w:eastAsia="仿宋_GB2312"/>
          <w:sz w:val="28"/>
          <w:szCs w:val="28"/>
        </w:rPr>
        <w:t>将现有防火墙及安全检测探针的安全事件进行关联分析,结合黑客攻击链进行关联分析,并确定更加高级的安全威胁。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B2"/>
    <w:rsid w:val="00023B30"/>
    <w:rsid w:val="0003351A"/>
    <w:rsid w:val="000755EF"/>
    <w:rsid w:val="00177DAF"/>
    <w:rsid w:val="002070DA"/>
    <w:rsid w:val="00255FAC"/>
    <w:rsid w:val="00291F52"/>
    <w:rsid w:val="00323E56"/>
    <w:rsid w:val="003341E5"/>
    <w:rsid w:val="003C3AAD"/>
    <w:rsid w:val="004873B9"/>
    <w:rsid w:val="00597282"/>
    <w:rsid w:val="00617DA6"/>
    <w:rsid w:val="00634E09"/>
    <w:rsid w:val="007248E4"/>
    <w:rsid w:val="00744FF7"/>
    <w:rsid w:val="00854052"/>
    <w:rsid w:val="00875338"/>
    <w:rsid w:val="0090616F"/>
    <w:rsid w:val="00AE6573"/>
    <w:rsid w:val="00BF04A9"/>
    <w:rsid w:val="00DA20BC"/>
    <w:rsid w:val="00F724B2"/>
    <w:rsid w:val="11F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2150</Characters>
  <Lines>17</Lines>
  <Paragraphs>5</Paragraphs>
  <TotalTime>41</TotalTime>
  <ScaleCrop>false</ScaleCrop>
  <LinksUpToDate>false</LinksUpToDate>
  <CharactersWithSpaces>2522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2020-04-15T13:09:00Z</dcterms:created>
  <dc:creator>19103</dc:creator>
  <cp:lastModifiedBy>方玉先</cp:lastModifiedBy>
  <cp:lastPrinted>2020-11-17T01:14:48Z</cp:lastPrinted>
  <dcterms:modified xsi:type="dcterms:W3CDTF">2020-11-17T01:14:55Z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