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396" w:type="dxa"/>
        <w:tblInd w:w="-931" w:type="dxa"/>
        <w:tblLayout w:type="fixed"/>
        <w:tblCellMar>
          <w:top w:w="0" w:type="dxa"/>
          <w:left w:w="108" w:type="dxa"/>
          <w:bottom w:w="0" w:type="dxa"/>
          <w:right w:w="108" w:type="dxa"/>
        </w:tblCellMar>
      </w:tblPr>
      <w:tblGrid>
        <w:gridCol w:w="429"/>
        <w:gridCol w:w="1300"/>
        <w:gridCol w:w="2120"/>
        <w:gridCol w:w="2980"/>
        <w:gridCol w:w="520"/>
        <w:gridCol w:w="1080"/>
        <w:gridCol w:w="1080"/>
        <w:gridCol w:w="887"/>
      </w:tblGrid>
      <w:tr>
        <w:tblPrEx>
          <w:tblLayout w:type="fixed"/>
          <w:tblCellMar>
            <w:top w:w="0" w:type="dxa"/>
            <w:left w:w="108" w:type="dxa"/>
            <w:bottom w:w="0" w:type="dxa"/>
            <w:right w:w="108" w:type="dxa"/>
          </w:tblCellMar>
        </w:tblPrEx>
        <w:trPr>
          <w:trHeight w:val="510" w:hRule="atLeast"/>
        </w:trPr>
        <w:tc>
          <w:tcPr>
            <w:tcW w:w="10396" w:type="dxa"/>
            <w:gridSpan w:val="8"/>
            <w:tcBorders>
              <w:top w:val="nil"/>
              <w:left w:val="nil"/>
              <w:bottom w:val="single" w:color="auto" w:sz="4" w:space="0"/>
              <w:right w:val="nil"/>
            </w:tcBorders>
            <w:shd w:val="clear" w:color="auto" w:fill="auto"/>
            <w:noWrap/>
            <w:vAlign w:val="center"/>
          </w:tcPr>
          <w:p>
            <w:pPr>
              <w:widowControl/>
              <w:jc w:val="center"/>
              <w:rPr>
                <w:rFonts w:hint="eastAsia" w:ascii="宋体" w:hAnsi="宋体" w:eastAsia="宋体" w:cs="宋体"/>
                <w:b/>
                <w:bCs/>
                <w:color w:val="000000"/>
                <w:kern w:val="0"/>
                <w:sz w:val="40"/>
                <w:szCs w:val="40"/>
              </w:rPr>
            </w:pPr>
            <w:r>
              <w:rPr>
                <w:rFonts w:hint="eastAsia" w:ascii="宋体" w:hAnsi="宋体" w:eastAsia="宋体" w:cs="宋体"/>
                <w:b/>
                <w:bCs/>
                <w:color w:val="000000"/>
                <w:kern w:val="0"/>
                <w:sz w:val="40"/>
                <w:szCs w:val="40"/>
              </w:rPr>
              <w:t>计算机及网络配件、办公打印耗材技术商务要求</w:t>
            </w:r>
          </w:p>
          <w:p>
            <w:pPr>
              <w:widowControl/>
              <w:jc w:val="left"/>
              <w:rPr>
                <w:rFonts w:ascii="宋体" w:hAnsi="宋体" w:eastAsia="宋体" w:cs="宋体"/>
                <w:b/>
                <w:bCs/>
                <w:color w:val="000000"/>
                <w:kern w:val="0"/>
                <w:sz w:val="40"/>
                <w:szCs w:val="40"/>
              </w:rPr>
            </w:pPr>
            <w:r>
              <w:rPr>
                <w:rFonts w:hint="eastAsia" w:hAnsi="宋体" w:cs="宋体"/>
                <w:b/>
                <w:bCs/>
                <w:sz w:val="28"/>
                <w:szCs w:val="28"/>
              </w:rPr>
              <w:t>第一部分：采购项目清单及技术要求</w:t>
            </w:r>
          </w:p>
        </w:tc>
      </w:tr>
      <w:tr>
        <w:tblPrEx>
          <w:tblLayout w:type="fixed"/>
          <w:tblCellMar>
            <w:top w:w="0" w:type="dxa"/>
            <w:left w:w="108" w:type="dxa"/>
            <w:bottom w:w="0" w:type="dxa"/>
            <w:right w:w="108" w:type="dxa"/>
          </w:tblCellMar>
        </w:tblPrEx>
        <w:trPr>
          <w:trHeight w:val="72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序号</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产品名称</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品牌型号</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关键参数</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单位</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预计数量(年)</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单价最高限价（元）</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备注</w:t>
            </w: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路由器</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华为AX2 Pro</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千兆</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229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交换机</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华为</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8口</w:t>
            </w:r>
            <w:bookmarkStart w:id="0" w:name="_GoBack"/>
            <w:bookmarkEnd w:id="0"/>
            <w:r>
              <w:rPr>
                <w:rFonts w:hint="eastAsia" w:asciiTheme="minorEastAsia" w:hAnsiTheme="minorEastAsia" w:eastAsiaTheme="minorEastAsia" w:cstheme="minorEastAsia"/>
                <w:color w:val="000000"/>
                <w:kern w:val="0"/>
                <w:sz w:val="21"/>
                <w:szCs w:val="21"/>
              </w:rPr>
              <w:t>千兆web管理</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950</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交换机</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华为</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8口千兆</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289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光模块</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华为</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单模\千兆</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1199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光模块</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华为</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多模\千兆</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650</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光纤收发器</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TP-LINK</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多模\千兆</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135</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光纤收发器</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TP-LINK</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单模\千兆</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135</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摄像头</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罗技C930c</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1080p高清</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599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9</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水晶头</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大唐电信</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六类非屏蔽/100个每盒</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盒</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199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水晶头</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大唐电信</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(超五类)</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盒</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99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跳线</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大唐电信</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5m(六类)</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27</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12</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跳线</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大唐电信</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3m(六类)</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13</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外置DVD刻录机</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联想</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8倍速、type-c/usb接口</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239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14</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网络模块</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大唐电信</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超五类</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12</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15</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网线</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大唐电信</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六类/千兆/305米</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箱</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888</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16</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网线</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大唐电信</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(超五类)/305米</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箱</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639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17</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跳线</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清华同方</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10m（LC-LC单模万兆、双工双芯）</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98</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18</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跳线</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清华同方</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20m（LC-LC单模万兆、双工双芯）</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145</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19</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IC卡</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定制</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张</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12</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固态硬盘</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三星ssd 980</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500GB  （接口：M.2 NVMe）</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469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光盘</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索尼</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CD刻录光盘</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1500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22</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光盘</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索尼</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DVD刻录盘</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23</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内存条</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三星</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8G  DDR4</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245</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24</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内存条</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三星</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4G DDR4</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145</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25</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移动硬盘</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希捷</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USB3.0(2TB)</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469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26</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硬盘</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希捷</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2TB/高速</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389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27</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硬盘</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希捷</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1TB</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279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28</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优盘</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三星</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usb3.1（128G）</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140</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29</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热敏打印机</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佳博 GP-C802</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并口/usb</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350</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热敏打印机</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HS-58903</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并口/usb</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350</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固态硬盘</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三星ssd 980</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1TB  （接口：M.2 NVMe）</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899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32</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HDMI切换器</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绿联</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二进一出</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33</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ID读卡器</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新得利</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串口</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140</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34</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ID读卡器</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新得利</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USB口</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140</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35</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kvm切换器</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绿联</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二进一出</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118</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36</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USB无线网卡</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绿联</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100M</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35</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37</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USB延长线</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5M</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38</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USB延长线</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3M</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25</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39</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VGA连接线</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绿联</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10m</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40</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VGA连接线</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绿联</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20m</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189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采集器</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蓝韵</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PACS (手挚）</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400</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42</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打印电缆</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晶华</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5M (并口)</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43</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打印电缆</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晶华</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3M (并口)</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13</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44</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打印电缆</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5M (USB接口)</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12</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45</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打印电缆</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3M (USB接口)</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46</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分屏器</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绿联</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VGA一分四</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128</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47</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分屏器</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绿联</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HDMI一分四</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228</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48</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高清线</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绿联</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20m</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328</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49</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高清线</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绿联</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10m</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149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50</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高清线</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绿联</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5m</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激光笔</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绿联20470</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100米范围</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支</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159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52</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键盘</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罗技K120</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usb</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52</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53</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键盘</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K120</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ps2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52</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54</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门禁开关</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定制</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55</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纽扣锂电池</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56</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扫描平台</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霍尼韦尔7120PLUS</w:t>
            </w:r>
          </w:p>
        </w:tc>
        <w:tc>
          <w:tcPr>
            <w:tcW w:w="29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支持一维二维</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1299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57</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扫描枪</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霍尼韦尔</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USB/一二维</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249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58</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扫描枪</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霍尼韦尔</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串口/一二维</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279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59</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扫描枪</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优尼泰克MS852高清</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一/二维码识别</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1699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60</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身份证读卡器</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新中新</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1500</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鼠标</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罗技M100r</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ps2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45</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62</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鼠标</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罗技M110</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usb</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63</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网络面板</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大唐电信</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单口</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64</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无线键鼠套件</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罗技mk275</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套</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65</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小键盘</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双飞燕FK13P</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Usb</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35</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66</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遥控器</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机顶盒</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移动IPTV</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67</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转接头</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绿联</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HDMI转VGA</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68</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type-c扩展坞</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绿联</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5合一</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179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69</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usb集线器</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绿联</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4口</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50</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70</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读卡器</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华大HD-100</w:t>
            </w:r>
          </w:p>
        </w:tc>
        <w:tc>
          <w:tcPr>
            <w:tcW w:w="29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4合1（身份证、社保卡、磁条卡、就诊卡）</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2499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转接头</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绿联</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VGA转HDMI</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72</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转接头</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绿联</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高清转VGA</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73</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转接头</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绿联</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usb3.0转高清、vga</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149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74</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转接头</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绿联</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DP转vga</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75</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麦克风</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易视讯</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YSX-Q1(拾音6米，范围10-30㎡)</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399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76</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电脑音箱</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纽曼</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BT59</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159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77</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读写器</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德卡</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T60-C</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290</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000000" w:fill="FFFF00"/>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小计</w:t>
            </w:r>
          </w:p>
        </w:tc>
        <w:tc>
          <w:tcPr>
            <w:tcW w:w="1300" w:type="dxa"/>
            <w:tcBorders>
              <w:top w:val="nil"/>
              <w:left w:val="nil"/>
              <w:bottom w:val="single" w:color="auto" w:sz="4" w:space="0"/>
              <w:right w:val="single" w:color="auto" w:sz="4" w:space="0"/>
            </w:tcBorders>
            <w:shd w:val="clear" w:color="000000" w:fill="FFFF00"/>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计算机配件</w:t>
            </w:r>
          </w:p>
        </w:tc>
        <w:tc>
          <w:tcPr>
            <w:tcW w:w="2120" w:type="dxa"/>
            <w:tcBorders>
              <w:top w:val="nil"/>
              <w:left w:val="nil"/>
              <w:bottom w:val="single" w:color="auto" w:sz="4" w:space="0"/>
              <w:right w:val="single" w:color="auto" w:sz="4" w:space="0"/>
            </w:tcBorders>
            <w:shd w:val="clear" w:color="000000" w:fill="FFFF00"/>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980" w:type="dxa"/>
            <w:tcBorders>
              <w:top w:val="nil"/>
              <w:left w:val="nil"/>
              <w:bottom w:val="single" w:color="auto" w:sz="4" w:space="0"/>
              <w:right w:val="single" w:color="auto" w:sz="4" w:space="0"/>
            </w:tcBorders>
            <w:shd w:val="clear" w:color="000000" w:fill="FFFF00"/>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520" w:type="dxa"/>
            <w:tcBorders>
              <w:top w:val="nil"/>
              <w:left w:val="nil"/>
              <w:bottom w:val="single" w:color="auto" w:sz="4" w:space="0"/>
              <w:right w:val="single" w:color="auto" w:sz="4" w:space="0"/>
            </w:tcBorders>
            <w:shd w:val="clear" w:color="000000" w:fill="FFFF00"/>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080" w:type="dxa"/>
            <w:tcBorders>
              <w:top w:val="nil"/>
              <w:left w:val="nil"/>
              <w:bottom w:val="single" w:color="auto" w:sz="4" w:space="0"/>
              <w:right w:val="single" w:color="auto" w:sz="4" w:space="0"/>
            </w:tcBorders>
            <w:shd w:val="clear" w:color="000000" w:fill="FFFF00"/>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080" w:type="dxa"/>
            <w:tcBorders>
              <w:top w:val="nil"/>
              <w:left w:val="nil"/>
              <w:bottom w:val="single" w:color="auto" w:sz="4" w:space="0"/>
              <w:right w:val="single" w:color="auto" w:sz="4" w:space="0"/>
            </w:tcBorders>
            <w:shd w:val="clear" w:color="000000" w:fill="FFFF00"/>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887" w:type="dxa"/>
            <w:tcBorders>
              <w:top w:val="nil"/>
              <w:left w:val="nil"/>
              <w:bottom w:val="single" w:color="auto" w:sz="4" w:space="0"/>
              <w:right w:val="single" w:color="auto" w:sz="4" w:space="0"/>
            </w:tcBorders>
            <w:shd w:val="clear" w:color="000000" w:fill="FFFF00"/>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78</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粉盒</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联想7628DNA</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原装粉盒</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289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79</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粉盒</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联想7628DNA</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国产粉盒</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100</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80</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墨水</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爱普生WF-C20750a</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T02S1原装</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1500</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墨水</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爱普生WF-C20750a</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T02S2-T02S4原装</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9</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3200</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82</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硒鼓</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惠普  M553dn</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惠普508（黑色）原装</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1489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83</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硒鼓</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惠普  M553dn</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惠普508(彩色)原装</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1901</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84</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硒鼓</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联想7628DNA</w:t>
            </w:r>
          </w:p>
        </w:tc>
        <w:tc>
          <w:tcPr>
            <w:tcW w:w="29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原装硒鼓</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598</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85</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硒鼓</w:t>
            </w:r>
          </w:p>
        </w:tc>
        <w:tc>
          <w:tcPr>
            <w:tcW w:w="21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联想7628DNA</w:t>
            </w:r>
          </w:p>
        </w:tc>
        <w:tc>
          <w:tcPr>
            <w:tcW w:w="29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国产硒鼓</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110</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86</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碳粉</w:t>
            </w:r>
          </w:p>
        </w:tc>
        <w:tc>
          <w:tcPr>
            <w:tcW w:w="21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柯尼卡美能达bizhub C750i A3</w:t>
            </w:r>
          </w:p>
        </w:tc>
        <w:tc>
          <w:tcPr>
            <w:tcW w:w="29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TN715K(4.5万)</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829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87</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碳粉</w:t>
            </w:r>
          </w:p>
        </w:tc>
        <w:tc>
          <w:tcPr>
            <w:tcW w:w="21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柯尼卡美能达bizhub C750i A3</w:t>
            </w:r>
          </w:p>
        </w:tc>
        <w:tc>
          <w:tcPr>
            <w:tcW w:w="29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TN715Y、TN715C、TN715M（4.5万）</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1819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88</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硒鼓</w:t>
            </w:r>
          </w:p>
        </w:tc>
        <w:tc>
          <w:tcPr>
            <w:tcW w:w="21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柯尼卡美能达bizhub C750i A3</w:t>
            </w:r>
          </w:p>
        </w:tc>
        <w:tc>
          <w:tcPr>
            <w:tcW w:w="29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DR710彩色（三个颜色、7.5万）</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5900</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89</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硒鼓</w:t>
            </w:r>
          </w:p>
        </w:tc>
        <w:tc>
          <w:tcPr>
            <w:tcW w:w="21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柯尼卡美能达bizhub C750i A3</w:t>
            </w:r>
          </w:p>
        </w:tc>
        <w:tc>
          <w:tcPr>
            <w:tcW w:w="29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DR710黑色（12万）</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3900</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90</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硒鼓</w:t>
            </w:r>
          </w:p>
        </w:tc>
        <w:tc>
          <w:tcPr>
            <w:tcW w:w="21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理光MP4055sp</w:t>
            </w:r>
          </w:p>
        </w:tc>
        <w:tc>
          <w:tcPr>
            <w:tcW w:w="29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理光D2020127（12万）</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2598</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91</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碳粉</w:t>
            </w:r>
          </w:p>
        </w:tc>
        <w:tc>
          <w:tcPr>
            <w:tcW w:w="21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理光MP4055sp</w:t>
            </w:r>
          </w:p>
        </w:tc>
        <w:tc>
          <w:tcPr>
            <w:tcW w:w="29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理光MP6054C（3.7万）</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979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92</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硒鼓</w:t>
            </w:r>
          </w:p>
        </w:tc>
        <w:tc>
          <w:tcPr>
            <w:tcW w:w="21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EPSON sc-P9080 B0+</w:t>
            </w:r>
          </w:p>
        </w:tc>
        <w:tc>
          <w:tcPr>
            <w:tcW w:w="29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T8261-8269、T826A、T826B(11种颜色、700ml)</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1799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93</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硒鼓</w:t>
            </w:r>
          </w:p>
        </w:tc>
        <w:tc>
          <w:tcPr>
            <w:tcW w:w="21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惠普m775dn</w:t>
            </w:r>
          </w:p>
        </w:tc>
        <w:tc>
          <w:tcPr>
            <w:tcW w:w="29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惠普M651（黑色）原装</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2009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540"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94</w:t>
            </w:r>
          </w:p>
        </w:tc>
        <w:tc>
          <w:tcPr>
            <w:tcW w:w="13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硒鼓</w:t>
            </w:r>
          </w:p>
        </w:tc>
        <w:tc>
          <w:tcPr>
            <w:tcW w:w="21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惠普m775dn</w:t>
            </w:r>
          </w:p>
        </w:tc>
        <w:tc>
          <w:tcPr>
            <w:tcW w:w="29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惠普M651（彩色）原装</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3349</w:t>
            </w:r>
          </w:p>
        </w:tc>
        <w:tc>
          <w:tcPr>
            <w:tcW w:w="887"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438" w:hRule="atLeast"/>
        </w:trPr>
        <w:tc>
          <w:tcPr>
            <w:tcW w:w="429" w:type="dxa"/>
            <w:tcBorders>
              <w:top w:val="nil"/>
              <w:left w:val="single" w:color="auto" w:sz="4" w:space="0"/>
              <w:bottom w:val="single" w:color="auto" w:sz="4" w:space="0"/>
              <w:right w:val="single" w:color="auto" w:sz="4" w:space="0"/>
            </w:tcBorders>
            <w:shd w:val="clear" w:color="000000" w:fill="FFFF00"/>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小计</w:t>
            </w:r>
          </w:p>
        </w:tc>
        <w:tc>
          <w:tcPr>
            <w:tcW w:w="1300" w:type="dxa"/>
            <w:tcBorders>
              <w:top w:val="nil"/>
              <w:left w:val="nil"/>
              <w:bottom w:val="single" w:color="auto" w:sz="4" w:space="0"/>
              <w:right w:val="single" w:color="auto" w:sz="4" w:space="0"/>
            </w:tcBorders>
            <w:shd w:val="clear" w:color="000000" w:fill="FFFF00"/>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办公打印耗材</w:t>
            </w:r>
          </w:p>
        </w:tc>
        <w:tc>
          <w:tcPr>
            <w:tcW w:w="2120" w:type="dxa"/>
            <w:tcBorders>
              <w:top w:val="nil"/>
              <w:left w:val="nil"/>
              <w:bottom w:val="single" w:color="auto" w:sz="4" w:space="0"/>
              <w:right w:val="single" w:color="auto" w:sz="4" w:space="0"/>
            </w:tcBorders>
            <w:shd w:val="clear" w:color="000000" w:fill="FFFF00"/>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980" w:type="dxa"/>
            <w:tcBorders>
              <w:top w:val="nil"/>
              <w:left w:val="nil"/>
              <w:bottom w:val="single" w:color="auto" w:sz="4" w:space="0"/>
              <w:right w:val="single" w:color="auto" w:sz="4" w:space="0"/>
            </w:tcBorders>
            <w:shd w:val="clear" w:color="000000" w:fill="FFFF00"/>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520" w:type="dxa"/>
            <w:tcBorders>
              <w:top w:val="nil"/>
              <w:left w:val="nil"/>
              <w:bottom w:val="single" w:color="auto" w:sz="4" w:space="0"/>
              <w:right w:val="single" w:color="auto" w:sz="4" w:space="0"/>
            </w:tcBorders>
            <w:shd w:val="clear" w:color="000000" w:fill="FFFF00"/>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080" w:type="dxa"/>
            <w:tcBorders>
              <w:top w:val="nil"/>
              <w:left w:val="nil"/>
              <w:bottom w:val="single" w:color="auto" w:sz="4" w:space="0"/>
              <w:right w:val="single" w:color="auto" w:sz="4" w:space="0"/>
            </w:tcBorders>
            <w:shd w:val="clear" w:color="000000" w:fill="FFFF00"/>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080" w:type="dxa"/>
            <w:tcBorders>
              <w:top w:val="nil"/>
              <w:left w:val="nil"/>
              <w:bottom w:val="single" w:color="auto" w:sz="4" w:space="0"/>
              <w:right w:val="single" w:color="auto" w:sz="4" w:space="0"/>
            </w:tcBorders>
            <w:shd w:val="clear" w:color="000000" w:fill="FFFF00"/>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887" w:type="dxa"/>
            <w:tcBorders>
              <w:top w:val="nil"/>
              <w:left w:val="nil"/>
              <w:bottom w:val="single" w:color="auto" w:sz="4" w:space="0"/>
              <w:right w:val="single" w:color="auto" w:sz="4" w:space="0"/>
            </w:tcBorders>
            <w:shd w:val="clear" w:color="000000" w:fill="FFFF00"/>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Layout w:type="fixed"/>
          <w:tblCellMar>
            <w:top w:w="0" w:type="dxa"/>
            <w:left w:w="108" w:type="dxa"/>
            <w:bottom w:w="0" w:type="dxa"/>
            <w:right w:w="108" w:type="dxa"/>
          </w:tblCellMar>
        </w:tblPrEx>
        <w:trPr>
          <w:trHeight w:val="376"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合计</w:t>
            </w:r>
          </w:p>
        </w:tc>
        <w:tc>
          <w:tcPr>
            <w:tcW w:w="13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1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29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52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887" w:type="dxa"/>
            <w:tcBorders>
              <w:top w:val="nil"/>
              <w:left w:val="nil"/>
              <w:bottom w:val="single" w:color="auto" w:sz="4" w:space="0"/>
              <w:right w:val="single" w:color="auto" w:sz="4" w:space="0"/>
            </w:tcBorders>
            <w:shd w:val="clear" w:color="000000" w:fill="CCC0DA"/>
            <w:vAlign w:val="center"/>
          </w:tcPr>
          <w:p>
            <w:pPr>
              <w:widowControl/>
              <w:jc w:val="center"/>
              <w:rPr>
                <w:rFonts w:hint="eastAsia" w:asciiTheme="minorEastAsia" w:hAnsiTheme="minorEastAsia" w:eastAsiaTheme="minorEastAsia" w:cstheme="minorEastAsia"/>
                <w:color w:val="FF0000"/>
                <w:kern w:val="0"/>
                <w:sz w:val="21"/>
                <w:szCs w:val="21"/>
              </w:rPr>
            </w:pPr>
          </w:p>
        </w:tc>
      </w:tr>
    </w:tbl>
    <w:p>
      <w:pPr>
        <w:rPr>
          <w:rFonts w:hint="eastAsia" w:asciiTheme="minorEastAsia" w:hAnsiTheme="minorEastAsia" w:eastAsiaTheme="minorEastAsia" w:cstheme="minorEastAsia"/>
          <w:sz w:val="21"/>
          <w:szCs w:val="21"/>
        </w:rPr>
      </w:pPr>
    </w:p>
    <w:p>
      <w:pPr>
        <w:pStyle w:val="33"/>
        <w:spacing w:line="360" w:lineRule="auto"/>
        <w:ind w:left="0"/>
        <w:rPr>
          <w:rFonts w:ascii="仿宋" w:hAnsi="仿宋" w:eastAsia="仿宋"/>
          <w:sz w:val="32"/>
          <w:szCs w:val="32"/>
        </w:rPr>
      </w:pPr>
      <w:r>
        <w:rPr>
          <w:rFonts w:hint="eastAsia" w:hAnsi="宋体" w:cs="宋体"/>
          <w:b/>
          <w:bCs/>
          <w:sz w:val="28"/>
          <w:szCs w:val="28"/>
        </w:rPr>
        <w:t>第二部分：商务、其他要求</w:t>
      </w:r>
    </w:p>
    <w:p>
      <w:pPr>
        <w:spacing w:line="360" w:lineRule="auto"/>
        <w:rPr>
          <w:rFonts w:cs="宋体" w:asciiTheme="minorEastAsia" w:hAnsiTheme="minorEastAsia"/>
          <w:b/>
          <w:szCs w:val="21"/>
        </w:rPr>
      </w:pPr>
      <w:r>
        <w:rPr>
          <w:rFonts w:hint="eastAsia" w:cs="宋体" w:asciiTheme="minorEastAsia" w:hAnsiTheme="minorEastAsia"/>
          <w:b/>
          <w:szCs w:val="21"/>
        </w:rPr>
        <w:t>1.商务要求</w:t>
      </w:r>
    </w:p>
    <w:p>
      <w:pPr>
        <w:spacing w:line="360" w:lineRule="auto"/>
        <w:rPr>
          <w:rFonts w:cs="宋体" w:asciiTheme="minorEastAsia" w:hAnsiTheme="minorEastAsia"/>
          <w:b/>
          <w:szCs w:val="21"/>
        </w:rPr>
      </w:pPr>
      <w:r>
        <w:rPr>
          <w:rFonts w:hint="eastAsia" w:cs="宋体" w:asciiTheme="minorEastAsia" w:hAnsiTheme="minorEastAsia"/>
          <w:b/>
          <w:szCs w:val="21"/>
        </w:rPr>
        <w:t>（1）交货期及地点</w:t>
      </w:r>
    </w:p>
    <w:p>
      <w:pPr>
        <w:spacing w:line="360" w:lineRule="auto"/>
        <w:rPr>
          <w:rFonts w:cs="宋体" w:asciiTheme="minorEastAsia" w:hAnsiTheme="minorEastAsia"/>
          <w:szCs w:val="21"/>
        </w:rPr>
      </w:pPr>
      <w:r>
        <w:rPr>
          <w:rFonts w:hint="eastAsia" w:cs="宋体" w:asciiTheme="minorEastAsia" w:hAnsiTheme="minorEastAsia"/>
          <w:szCs w:val="21"/>
        </w:rPr>
        <w:t>服务期限：自合同签订后1年内。</w:t>
      </w:r>
    </w:p>
    <w:p>
      <w:pPr>
        <w:spacing w:line="360" w:lineRule="auto"/>
        <w:rPr>
          <w:rFonts w:cs="宋体" w:asciiTheme="minorEastAsia" w:hAnsiTheme="minorEastAsia"/>
          <w:szCs w:val="21"/>
        </w:rPr>
      </w:pPr>
      <w:r>
        <w:rPr>
          <w:rFonts w:hint="eastAsia" w:cs="宋体" w:asciiTheme="minorEastAsia" w:hAnsiTheme="minorEastAsia"/>
          <w:szCs w:val="21"/>
        </w:rPr>
        <w:t>交货期：签订合同后,按月计划供货。</w:t>
      </w:r>
    </w:p>
    <w:p>
      <w:pPr>
        <w:spacing w:line="360" w:lineRule="auto"/>
        <w:rPr>
          <w:rFonts w:cs="宋体" w:asciiTheme="minorEastAsia" w:hAnsiTheme="minorEastAsia"/>
          <w:szCs w:val="21"/>
        </w:rPr>
      </w:pPr>
      <w:r>
        <w:rPr>
          <w:rFonts w:hint="eastAsia" w:cs="宋体" w:asciiTheme="minorEastAsia" w:hAnsiTheme="minorEastAsia"/>
          <w:szCs w:val="21"/>
        </w:rPr>
        <w:t>交货地点:简阳市人民医院信息中心。</w:t>
      </w:r>
    </w:p>
    <w:p>
      <w:pPr>
        <w:spacing w:line="360" w:lineRule="auto"/>
        <w:rPr>
          <w:rFonts w:cs="宋体" w:asciiTheme="minorEastAsia" w:hAnsiTheme="minorEastAsia"/>
          <w:b/>
          <w:szCs w:val="21"/>
        </w:rPr>
      </w:pPr>
      <w:r>
        <w:rPr>
          <w:rFonts w:hint="eastAsia" w:cs="宋体" w:asciiTheme="minorEastAsia" w:hAnsiTheme="minorEastAsia"/>
          <w:b/>
          <w:szCs w:val="21"/>
        </w:rPr>
        <w:t>（2）付款方法：</w:t>
      </w:r>
    </w:p>
    <w:p>
      <w:pPr>
        <w:spacing w:line="360" w:lineRule="auto"/>
        <w:rPr>
          <w:rFonts w:cs="宋体" w:asciiTheme="minorEastAsia" w:hAnsiTheme="minorEastAsia"/>
          <w:szCs w:val="21"/>
        </w:rPr>
      </w:pPr>
      <w:r>
        <w:rPr>
          <w:rFonts w:hint="eastAsia" w:asciiTheme="minorEastAsia" w:hAnsiTheme="minorEastAsia"/>
          <w:szCs w:val="21"/>
        </w:rPr>
        <w:t>按照实际配送量及配送产品使用合格后进行月结（对于满足合同约定的资金支付条件的，自收到发票后30日内将资金支付到采购合同约定账户）</w:t>
      </w:r>
      <w:r>
        <w:rPr>
          <w:rFonts w:hint="eastAsia" w:cs="宋体" w:asciiTheme="minorEastAsia" w:hAnsiTheme="minorEastAsia"/>
          <w:szCs w:val="21"/>
        </w:rPr>
        <w:t>；</w:t>
      </w:r>
    </w:p>
    <w:p>
      <w:pPr>
        <w:spacing w:line="360" w:lineRule="auto"/>
        <w:rPr>
          <w:rFonts w:cs="宋体" w:asciiTheme="minorEastAsia" w:hAnsiTheme="minorEastAsia"/>
          <w:szCs w:val="21"/>
        </w:rPr>
      </w:pPr>
      <w:r>
        <w:rPr>
          <w:rFonts w:hint="eastAsia" w:cs="宋体" w:asciiTheme="minorEastAsia" w:hAnsiTheme="minorEastAsia"/>
          <w:b/>
          <w:bCs/>
          <w:szCs w:val="21"/>
        </w:rPr>
        <w:t>（3）质保期：</w:t>
      </w:r>
      <w:r>
        <w:rPr>
          <w:rFonts w:hint="eastAsia" w:cs="宋体" w:asciiTheme="minorEastAsia" w:hAnsiTheme="minorEastAsia"/>
          <w:szCs w:val="21"/>
        </w:rPr>
        <w:t>质保期为验收合格之日起2年。质保期内投标人应负责产品维修及抢修，产生的所有费用由投标人承担。</w:t>
      </w:r>
    </w:p>
    <w:p>
      <w:pPr>
        <w:spacing w:line="360" w:lineRule="auto"/>
        <w:rPr>
          <w:rFonts w:cs="宋体" w:asciiTheme="minorEastAsia" w:hAnsiTheme="minorEastAsia"/>
          <w:b/>
          <w:szCs w:val="21"/>
        </w:rPr>
      </w:pPr>
      <w:r>
        <w:rPr>
          <w:rFonts w:hint="eastAsia" w:cs="宋体" w:asciiTheme="minorEastAsia" w:hAnsiTheme="minorEastAsia"/>
          <w:b/>
          <w:szCs w:val="21"/>
        </w:rPr>
        <w:t>2.其他要求</w:t>
      </w:r>
    </w:p>
    <w:p>
      <w:pPr>
        <w:pStyle w:val="2"/>
        <w:spacing w:line="360" w:lineRule="auto"/>
        <w:ind w:firstLine="105" w:firstLineChars="50"/>
        <w:rPr>
          <w:rFonts w:asciiTheme="minorEastAsia" w:hAnsiTheme="minorEastAsia" w:eastAsiaTheme="minorEastAsia"/>
          <w:b/>
          <w:bCs/>
          <w:szCs w:val="21"/>
        </w:rPr>
      </w:pPr>
      <w:r>
        <w:rPr>
          <w:rFonts w:hint="eastAsia" w:asciiTheme="minorEastAsia" w:hAnsiTheme="minorEastAsia" w:eastAsiaTheme="minorEastAsia"/>
          <w:b/>
          <w:bCs/>
          <w:szCs w:val="21"/>
        </w:rPr>
        <w:t>(1)服务要求</w:t>
      </w:r>
    </w:p>
    <w:p>
      <w:pPr>
        <w:pStyle w:val="5"/>
        <w:spacing w:line="360" w:lineRule="auto"/>
        <w:jc w:val="left"/>
        <w:rPr>
          <w:rFonts w:asciiTheme="minorEastAsia" w:hAnsiTheme="minorEastAsia" w:eastAsiaTheme="minorEastAsia"/>
          <w:sz w:val="21"/>
          <w:szCs w:val="21"/>
        </w:rPr>
      </w:pPr>
      <w:r>
        <w:rPr>
          <w:rFonts w:hint="eastAsia" w:asciiTheme="minorEastAsia" w:hAnsiTheme="minorEastAsia" w:eastAsiaTheme="minorEastAsia"/>
          <w:sz w:val="21"/>
          <w:szCs w:val="21"/>
        </w:rPr>
        <w:t>①服务要求</w:t>
      </w:r>
    </w:p>
    <w:p>
      <w:pPr>
        <w:widowControl/>
        <w:numPr>
          <w:ilvl w:val="0"/>
          <w:numId w:val="1"/>
        </w:numPr>
        <w:spacing w:line="360" w:lineRule="auto"/>
        <w:jc w:val="left"/>
        <w:rPr>
          <w:rFonts w:cs="宋体" w:asciiTheme="minorEastAsia" w:hAnsiTheme="minorEastAsia"/>
          <w:szCs w:val="21"/>
        </w:rPr>
      </w:pPr>
      <w:r>
        <w:rPr>
          <w:rFonts w:hint="eastAsia" w:cs="宋体" w:asciiTheme="minorEastAsia" w:hAnsiTheme="minorEastAsia"/>
          <w:szCs w:val="21"/>
        </w:rPr>
        <w:t>提供设备正常运转所需计算机及网络配件、办公打印耗材院内配送及安装服务（清单见第一部分）。</w:t>
      </w:r>
    </w:p>
    <w:p>
      <w:pPr>
        <w:pStyle w:val="2"/>
        <w:spacing w:line="360" w:lineRule="auto"/>
        <w:rPr>
          <w:rFonts w:cs="宋体" w:asciiTheme="minorEastAsia" w:hAnsiTheme="minorEastAsia" w:eastAsiaTheme="minorEastAsia"/>
          <w:szCs w:val="21"/>
        </w:rPr>
      </w:pPr>
      <w:r>
        <w:rPr>
          <w:rFonts w:hint="eastAsia" w:asciiTheme="minorEastAsia" w:hAnsiTheme="minorEastAsia" w:eastAsiaTheme="minorEastAsia"/>
          <w:szCs w:val="21"/>
        </w:rPr>
        <w:t>B．</w:t>
      </w:r>
      <w:r>
        <w:rPr>
          <w:rFonts w:hint="eastAsia" w:cs="宋体" w:asciiTheme="minorEastAsia" w:hAnsiTheme="minorEastAsia" w:eastAsiaTheme="minorEastAsia"/>
          <w:szCs w:val="21"/>
        </w:rPr>
        <w:t>货物必须满足</w:t>
      </w:r>
      <w:r>
        <w:rPr>
          <w:rFonts w:hint="eastAsia" w:cs="宋体" w:asciiTheme="minorEastAsia" w:hAnsiTheme="minorEastAsia" w:eastAsiaTheme="minorEastAsia"/>
          <w:kern w:val="0"/>
          <w:szCs w:val="21"/>
        </w:rPr>
        <w:t>采购人</w:t>
      </w:r>
      <w:r>
        <w:rPr>
          <w:rFonts w:hint="eastAsia" w:cs="宋体" w:asciiTheme="minorEastAsia" w:hAnsiTheme="minorEastAsia" w:eastAsiaTheme="minorEastAsia"/>
          <w:szCs w:val="21"/>
        </w:rPr>
        <w:t>提供的品牌、型号及使用要求；如未按要求提供，采购人有权立即终止合同（投标人出具承诺函）。</w:t>
      </w:r>
    </w:p>
    <w:p>
      <w:pPr>
        <w:pStyle w:val="2"/>
        <w:spacing w:line="360" w:lineRule="auto"/>
        <w:rPr>
          <w:rFonts w:cs="宋体" w:asciiTheme="minorEastAsia" w:hAnsiTheme="minorEastAsia" w:eastAsiaTheme="minorEastAsia"/>
          <w:bCs/>
          <w:szCs w:val="21"/>
        </w:rPr>
      </w:pPr>
      <w:r>
        <w:rPr>
          <w:rFonts w:hint="eastAsia" w:asciiTheme="minorEastAsia" w:hAnsiTheme="minorEastAsia" w:eastAsiaTheme="minorEastAsia"/>
          <w:szCs w:val="21"/>
        </w:rPr>
        <w:t>C．</w:t>
      </w:r>
      <w:r>
        <w:rPr>
          <w:rFonts w:hint="eastAsia" w:cs="宋体" w:asciiTheme="minorEastAsia" w:hAnsiTheme="minorEastAsia" w:eastAsiaTheme="minorEastAsia"/>
          <w:szCs w:val="21"/>
        </w:rPr>
        <w:t>负责分发各类货物配送，按照采购人要求提供；货物配送服务</w:t>
      </w:r>
      <w:r>
        <w:rPr>
          <w:rFonts w:hint="eastAsia" w:cs="宋体" w:asciiTheme="minorEastAsia" w:hAnsiTheme="minorEastAsia" w:eastAsiaTheme="minorEastAsia"/>
          <w:bCs/>
          <w:szCs w:val="21"/>
        </w:rPr>
        <w:t>应保障在5分钟内响应，15分钟内配送到院内科室。</w:t>
      </w:r>
      <w:r>
        <w:rPr>
          <w:rFonts w:hint="eastAsia" w:cs="宋体" w:asciiTheme="minorEastAsia" w:hAnsiTheme="minorEastAsia" w:eastAsiaTheme="minorEastAsia"/>
          <w:szCs w:val="21"/>
        </w:rPr>
        <w:t>（投标人出具承诺函）。</w:t>
      </w:r>
    </w:p>
    <w:p>
      <w:pPr>
        <w:pStyle w:val="5"/>
        <w:spacing w:line="360" w:lineRule="auto"/>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D.质保期内出现质量问题，投标人在接到通知后半小时内响应到场，1小时内完成更换，并承担更换的费用。（投标人出具承诺函）。</w:t>
      </w:r>
    </w:p>
    <w:p>
      <w:pPr>
        <w:pStyle w:val="2"/>
        <w:spacing w:line="360" w:lineRule="auto"/>
        <w:rPr>
          <w:rFonts w:asciiTheme="minorEastAsia" w:hAnsiTheme="minorEastAsia" w:eastAsiaTheme="minorEastAsia"/>
          <w:szCs w:val="21"/>
        </w:rPr>
      </w:pPr>
      <w:r>
        <w:rPr>
          <w:rFonts w:hint="eastAsia" w:asciiTheme="minorEastAsia" w:hAnsiTheme="minorEastAsia" w:eastAsiaTheme="minorEastAsia"/>
          <w:szCs w:val="21"/>
        </w:rPr>
        <w:t>E.配送人员需填写配送单，并做好每月月度配送报表交信息中心。</w:t>
      </w:r>
    </w:p>
    <w:p>
      <w:pPr>
        <w:adjustRightInd w:val="0"/>
        <w:snapToGrid w:val="0"/>
        <w:spacing w:line="360" w:lineRule="auto"/>
        <w:rPr>
          <w:rFonts w:cs="宋体" w:asciiTheme="minorEastAsia" w:hAnsiTheme="minorEastAsia"/>
          <w:b/>
          <w:bCs/>
          <w:szCs w:val="21"/>
        </w:rPr>
      </w:pPr>
      <w:r>
        <w:rPr>
          <w:rFonts w:hint="eastAsia" w:cs="宋体" w:asciiTheme="minorEastAsia" w:hAnsiTheme="minorEastAsia"/>
          <w:b/>
          <w:bCs/>
          <w:szCs w:val="21"/>
        </w:rPr>
        <w:t>（2）质量要求：</w:t>
      </w:r>
    </w:p>
    <w:p>
      <w:pPr>
        <w:adjustRightInd w:val="0"/>
        <w:snapToGrid w:val="0"/>
        <w:spacing w:line="360" w:lineRule="auto"/>
        <w:rPr>
          <w:rFonts w:cs="宋体" w:asciiTheme="minorEastAsia" w:hAnsiTheme="minorEastAsia"/>
          <w:bCs/>
          <w:szCs w:val="21"/>
        </w:rPr>
      </w:pPr>
      <w:r>
        <w:rPr>
          <w:rFonts w:hint="eastAsia" w:cs="宋体" w:asciiTheme="minorEastAsia" w:hAnsiTheme="minorEastAsia"/>
          <w:bCs/>
          <w:szCs w:val="21"/>
        </w:rPr>
        <w:t>①投标人所提供的货物，若技术性能无特殊说明，则按生产企业或国家有关部门最新颁布的标准及规范为准。</w:t>
      </w:r>
    </w:p>
    <w:p>
      <w:pPr>
        <w:spacing w:line="360" w:lineRule="auto"/>
        <w:rPr>
          <w:rFonts w:cs="宋体" w:asciiTheme="minorEastAsia" w:hAnsiTheme="minorEastAsia"/>
          <w:szCs w:val="21"/>
        </w:rPr>
      </w:pPr>
      <w:r>
        <w:rPr>
          <w:rFonts w:hint="eastAsia" w:cs="宋体" w:asciiTheme="minorEastAsia" w:hAnsiTheme="minorEastAsia"/>
          <w:bCs/>
          <w:szCs w:val="21"/>
        </w:rPr>
        <w:t>②应保证所有货物是全新、未使用过的原厂原装合格正品，并完全符合国家规定的质量、规格和性能要求。</w:t>
      </w:r>
      <w:r>
        <w:rPr>
          <w:rFonts w:hint="eastAsia" w:cs="宋体" w:asciiTheme="minorEastAsia" w:hAnsiTheme="minorEastAsia"/>
          <w:szCs w:val="21"/>
        </w:rPr>
        <w:t>（投标人出具承诺函）。</w:t>
      </w:r>
    </w:p>
    <w:p>
      <w:pPr>
        <w:adjustRightInd w:val="0"/>
        <w:snapToGrid w:val="0"/>
        <w:spacing w:line="360" w:lineRule="auto"/>
        <w:rPr>
          <w:rFonts w:cs="宋体" w:asciiTheme="minorEastAsia" w:hAnsiTheme="minorEastAsia"/>
          <w:bCs/>
          <w:szCs w:val="21"/>
        </w:rPr>
      </w:pPr>
      <w:r>
        <w:rPr>
          <w:rFonts w:hint="eastAsia" w:cs="宋体" w:asciiTheme="minorEastAsia" w:hAnsiTheme="minorEastAsia"/>
          <w:bCs/>
          <w:szCs w:val="21"/>
        </w:rPr>
        <w:t>③</w:t>
      </w:r>
      <w:r>
        <w:rPr>
          <w:rFonts w:hint="eastAsia" w:cs="宋体" w:asciiTheme="minorEastAsia" w:hAnsiTheme="minorEastAsia"/>
          <w:szCs w:val="21"/>
        </w:rPr>
        <w:t>投标人</w:t>
      </w:r>
      <w:r>
        <w:rPr>
          <w:rFonts w:hint="eastAsia" w:cs="宋体" w:asciiTheme="minorEastAsia" w:hAnsiTheme="minorEastAsia"/>
          <w:bCs/>
          <w:szCs w:val="21"/>
        </w:rPr>
        <w:t>所提供的货物的包装均为货物出厂时原包装，并保证所提供的货物在装卸、运输和仓储过程中有足够的包装保护，防止货物受潮、生锈、被腐蚀、受到冲撞以及其他不可预见的损坏。</w:t>
      </w:r>
    </w:p>
    <w:p>
      <w:pPr>
        <w:pStyle w:val="2"/>
        <w:spacing w:line="360" w:lineRule="auto"/>
        <w:rPr>
          <w:rFonts w:cs="宋体" w:asciiTheme="minorEastAsia" w:hAnsiTheme="minorEastAsia" w:eastAsiaTheme="minorEastAsia"/>
          <w:b/>
          <w:bCs/>
          <w:szCs w:val="21"/>
        </w:rPr>
      </w:pPr>
      <w:r>
        <w:rPr>
          <w:rFonts w:hint="eastAsia" w:cs="宋体" w:asciiTheme="minorEastAsia" w:hAnsiTheme="minorEastAsia" w:eastAsiaTheme="minorEastAsia"/>
          <w:b/>
          <w:bCs/>
          <w:szCs w:val="21"/>
        </w:rPr>
        <w:t>（3）验收标准</w:t>
      </w:r>
    </w:p>
    <w:p>
      <w:pPr>
        <w:pStyle w:val="2"/>
        <w:spacing w:line="360" w:lineRule="auto"/>
        <w:rPr>
          <w:rFonts w:cs="宋体" w:asciiTheme="minorEastAsia" w:hAnsiTheme="minorEastAsia" w:eastAsiaTheme="minorEastAsia"/>
          <w:bCs/>
          <w:szCs w:val="21"/>
        </w:rPr>
      </w:pPr>
      <w:r>
        <w:rPr>
          <w:rFonts w:hint="eastAsia" w:cs="宋体" w:asciiTheme="minorEastAsia" w:hAnsiTheme="minorEastAsia" w:eastAsiaTheme="minorEastAsia"/>
          <w:bCs/>
          <w:szCs w:val="21"/>
        </w:rPr>
        <w:t>①所提供货物均为原厂合格正品，每批次货物有装箱单、质量合格证书、保修证书、产品使用说明书及其它应当随箱的技术资料；上述资料需有完备的中文证明资料。</w:t>
      </w:r>
    </w:p>
    <w:p>
      <w:pPr>
        <w:pStyle w:val="2"/>
        <w:spacing w:line="360" w:lineRule="auto"/>
        <w:rPr>
          <w:rFonts w:cs="宋体" w:asciiTheme="minorEastAsia" w:hAnsiTheme="minorEastAsia" w:eastAsiaTheme="minorEastAsia"/>
          <w:bCs/>
          <w:szCs w:val="21"/>
        </w:rPr>
      </w:pPr>
      <w:r>
        <w:rPr>
          <w:rFonts w:hint="eastAsia" w:cs="宋体" w:asciiTheme="minorEastAsia" w:hAnsiTheme="minorEastAsia" w:eastAsiaTheme="minorEastAsia"/>
          <w:bCs/>
          <w:szCs w:val="21"/>
        </w:rPr>
        <w:t>②采购文件中涉及质量、技术、服务、鉴定、检验及验收的全部相关内容或其所指引的内容。</w:t>
      </w:r>
    </w:p>
    <w:p>
      <w:pPr>
        <w:pStyle w:val="2"/>
        <w:spacing w:line="360" w:lineRule="auto"/>
        <w:rPr>
          <w:rFonts w:cs="宋体" w:asciiTheme="minorEastAsia" w:hAnsiTheme="minorEastAsia" w:eastAsiaTheme="minorEastAsia"/>
          <w:b/>
          <w:szCs w:val="21"/>
        </w:rPr>
      </w:pPr>
      <w:r>
        <w:rPr>
          <w:rFonts w:hint="eastAsia" w:cs="宋体" w:asciiTheme="minorEastAsia" w:hAnsiTheme="minorEastAsia" w:eastAsiaTheme="minorEastAsia"/>
          <w:b/>
          <w:szCs w:val="21"/>
        </w:rPr>
        <w:t>（4）验收方式</w:t>
      </w:r>
    </w:p>
    <w:p>
      <w:pPr>
        <w:pStyle w:val="2"/>
        <w:spacing w:line="360" w:lineRule="auto"/>
        <w:rPr>
          <w:rFonts w:cs="宋体" w:asciiTheme="minorEastAsia" w:hAnsiTheme="minorEastAsia" w:eastAsiaTheme="minorEastAsia"/>
          <w:bCs/>
          <w:szCs w:val="21"/>
        </w:rPr>
      </w:pPr>
      <w:r>
        <w:rPr>
          <w:rFonts w:hint="eastAsia" w:cs="宋体" w:asciiTheme="minorEastAsia" w:hAnsiTheme="minorEastAsia" w:eastAsiaTheme="minorEastAsia"/>
          <w:bCs/>
          <w:szCs w:val="21"/>
        </w:rPr>
        <w:t>①货物的验收时填写验收记录文件，验收记录文件应当由采购人、</w:t>
      </w:r>
      <w:r>
        <w:rPr>
          <w:rFonts w:hint="eastAsia" w:cs="宋体" w:asciiTheme="minorEastAsia" w:hAnsiTheme="minorEastAsia" w:eastAsiaTheme="minorEastAsia"/>
          <w:szCs w:val="21"/>
        </w:rPr>
        <w:t>投标人</w:t>
      </w:r>
      <w:r>
        <w:rPr>
          <w:rFonts w:hint="eastAsia" w:cs="宋体" w:asciiTheme="minorEastAsia" w:hAnsiTheme="minorEastAsia" w:eastAsiaTheme="minorEastAsia"/>
          <w:bCs/>
          <w:szCs w:val="21"/>
        </w:rPr>
        <w:t>双方签字认可；</w:t>
      </w:r>
    </w:p>
    <w:p>
      <w:pPr>
        <w:pStyle w:val="2"/>
        <w:spacing w:line="360" w:lineRule="auto"/>
        <w:rPr>
          <w:rFonts w:cs="宋体" w:asciiTheme="minorEastAsia" w:hAnsiTheme="minorEastAsia" w:eastAsiaTheme="minorEastAsia"/>
          <w:bCs/>
          <w:szCs w:val="21"/>
        </w:rPr>
      </w:pPr>
      <w:r>
        <w:rPr>
          <w:rFonts w:hint="eastAsia" w:cs="宋体" w:asciiTheme="minorEastAsia" w:hAnsiTheme="minorEastAsia" w:eastAsiaTheme="minorEastAsia"/>
          <w:bCs/>
          <w:szCs w:val="21"/>
        </w:rPr>
        <w:t>②验收工作需要检验、检测机构等中介机构参与的、验收工作开始之前应当聘请符合资质条件的检验、检测机构，费用由采购人承担；</w:t>
      </w:r>
    </w:p>
    <w:p>
      <w:pPr>
        <w:pStyle w:val="2"/>
        <w:spacing w:line="360" w:lineRule="auto"/>
        <w:rPr>
          <w:rFonts w:cs="宋体" w:asciiTheme="minorEastAsia" w:hAnsiTheme="minorEastAsia" w:eastAsiaTheme="minorEastAsia"/>
          <w:bCs/>
          <w:szCs w:val="21"/>
        </w:rPr>
      </w:pPr>
      <w:r>
        <w:rPr>
          <w:rFonts w:hint="eastAsia" w:cs="宋体" w:asciiTheme="minorEastAsia" w:hAnsiTheme="minorEastAsia" w:eastAsiaTheme="minorEastAsia"/>
          <w:szCs w:val="21"/>
        </w:rPr>
        <w:t>③</w:t>
      </w:r>
      <w:r>
        <w:rPr>
          <w:rFonts w:hint="eastAsia" w:cs="宋体" w:asciiTheme="minorEastAsia" w:hAnsiTheme="minorEastAsia" w:eastAsiaTheme="minorEastAsia"/>
          <w:bCs/>
          <w:szCs w:val="21"/>
        </w:rPr>
        <w:t>检验时发现货物数量不足、规格与要求不符，或开箱时虽然货物外包装完好无损但箱内货物短缺或损伤，采购人有权拒绝接收并要求</w:t>
      </w:r>
      <w:r>
        <w:rPr>
          <w:rFonts w:hint="eastAsia" w:cs="宋体" w:asciiTheme="minorEastAsia" w:hAnsiTheme="minorEastAsia" w:eastAsiaTheme="minorEastAsia"/>
          <w:szCs w:val="21"/>
        </w:rPr>
        <w:t>投标人</w:t>
      </w:r>
      <w:r>
        <w:rPr>
          <w:rFonts w:hint="eastAsia" w:cs="宋体" w:asciiTheme="minorEastAsia" w:hAnsiTheme="minorEastAsia" w:eastAsiaTheme="minorEastAsia"/>
          <w:bCs/>
          <w:szCs w:val="21"/>
        </w:rPr>
        <w:t>进行补足货物。</w:t>
      </w:r>
    </w:p>
    <w:p>
      <w:pPr>
        <w:adjustRightInd w:val="0"/>
        <w:snapToGrid w:val="0"/>
        <w:spacing w:line="360" w:lineRule="auto"/>
        <w:rPr>
          <w:rFonts w:cs="宋体" w:asciiTheme="minorEastAsia" w:hAnsiTheme="minorEastAsia"/>
          <w:b/>
          <w:bCs/>
          <w:szCs w:val="21"/>
        </w:rPr>
      </w:pPr>
      <w:r>
        <w:rPr>
          <w:rFonts w:hint="eastAsia" w:cs="宋体" w:asciiTheme="minorEastAsia" w:hAnsiTheme="minorEastAsia"/>
          <w:b/>
          <w:bCs/>
          <w:szCs w:val="21"/>
        </w:rPr>
        <w:t>（5）其它</w:t>
      </w:r>
    </w:p>
    <w:p>
      <w:pPr>
        <w:adjustRightInd w:val="0"/>
        <w:snapToGrid w:val="0"/>
        <w:spacing w:line="360" w:lineRule="auto"/>
        <w:rPr>
          <w:rFonts w:cs="宋体" w:asciiTheme="minorEastAsia" w:hAnsiTheme="minorEastAsia"/>
          <w:b/>
          <w:bCs/>
          <w:szCs w:val="21"/>
        </w:rPr>
      </w:pPr>
      <w:r>
        <w:rPr>
          <w:rFonts w:hint="eastAsia" w:cs="宋体" w:asciiTheme="minorEastAsia" w:hAnsiTheme="minorEastAsia"/>
          <w:szCs w:val="21"/>
        </w:rPr>
        <w:t>①本次采购项目数量为计划数量，实际数量以采购人实际采购量为准，据实结算。</w:t>
      </w:r>
    </w:p>
    <w:p>
      <w:pPr>
        <w:adjustRightInd w:val="0"/>
        <w:snapToGrid w:val="0"/>
        <w:spacing w:line="360" w:lineRule="auto"/>
        <w:rPr>
          <w:rFonts w:cs="宋体" w:asciiTheme="minorEastAsia" w:hAnsiTheme="minorEastAsia"/>
          <w:szCs w:val="21"/>
        </w:rPr>
      </w:pPr>
      <w:r>
        <w:rPr>
          <w:rFonts w:hint="eastAsia" w:cs="宋体" w:asciiTheme="minorEastAsia" w:hAnsiTheme="minorEastAsia"/>
          <w:szCs w:val="21"/>
        </w:rPr>
        <w:t>②保密服务承诺：投标人在签订合同时须遵守保密约定（合同中约定）。保证在提供服务和维修的过程中，需严格遵从采购方的保密制度，获悉的一切资讯均需严格保密。没有经过采购方的同意不得把在工作中获得的采购方资料信息通过微信、QQ、邮件、拍照等形式外传。一旦出现以上情况并影响采购方工作正常开展的，采购方可以单方面终止合同并追究其相关法律责任。</w:t>
      </w:r>
    </w:p>
    <w:p>
      <w:pPr>
        <w:spacing w:line="360" w:lineRule="auto"/>
        <w:rPr>
          <w:rFonts w:cs="宋体" w:asciiTheme="minorEastAsia" w:hAnsiTheme="minorEastAsia"/>
          <w:szCs w:val="21"/>
        </w:rPr>
      </w:pPr>
      <w:r>
        <w:rPr>
          <w:rFonts w:hint="eastAsia" w:cs="宋体" w:asciiTheme="minorEastAsia" w:hAnsiTheme="minorEastAsia"/>
          <w:szCs w:val="21"/>
        </w:rPr>
        <w:t>③采购方有权根据管理需求提出的其他服务质量保证条款，并提前一个月告知投标人，作为补充条款。</w:t>
      </w:r>
    </w:p>
    <w:p>
      <w:pPr>
        <w:rPr>
          <w:rFonts w:asciiTheme="minorEastAsia" w:hAnsi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C7E2A"/>
    <w:multiLevelType w:val="multilevel"/>
    <w:tmpl w:val="19FC7E2A"/>
    <w:lvl w:ilvl="0" w:tentative="0">
      <w:start w:val="1"/>
      <w:numFmt w:val="upperLetter"/>
      <w:lvlText w:val="%1."/>
      <w:lvlJc w:val="left"/>
      <w:pPr>
        <w:ind w:left="360" w:hanging="360"/>
      </w:pPr>
      <w:rPr>
        <w:rFonts w:hint="default"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9612F"/>
    <w:rsid w:val="00001C49"/>
    <w:rsid w:val="00002834"/>
    <w:rsid w:val="00006D11"/>
    <w:rsid w:val="00010F5A"/>
    <w:rsid w:val="00013D6B"/>
    <w:rsid w:val="000140C2"/>
    <w:rsid w:val="00024055"/>
    <w:rsid w:val="00025A1F"/>
    <w:rsid w:val="000323BB"/>
    <w:rsid w:val="00041113"/>
    <w:rsid w:val="0004118F"/>
    <w:rsid w:val="0004191C"/>
    <w:rsid w:val="000428C5"/>
    <w:rsid w:val="00047098"/>
    <w:rsid w:val="00053A3D"/>
    <w:rsid w:val="000548EA"/>
    <w:rsid w:val="00056718"/>
    <w:rsid w:val="00060252"/>
    <w:rsid w:val="000606F2"/>
    <w:rsid w:val="00061D32"/>
    <w:rsid w:val="000632F4"/>
    <w:rsid w:val="000642A2"/>
    <w:rsid w:val="00077085"/>
    <w:rsid w:val="00082A57"/>
    <w:rsid w:val="00084D71"/>
    <w:rsid w:val="00084DCD"/>
    <w:rsid w:val="00085F2A"/>
    <w:rsid w:val="00097641"/>
    <w:rsid w:val="000A44E3"/>
    <w:rsid w:val="000A7AC7"/>
    <w:rsid w:val="000B0643"/>
    <w:rsid w:val="000B0919"/>
    <w:rsid w:val="000B7040"/>
    <w:rsid w:val="000C3E11"/>
    <w:rsid w:val="000C76AC"/>
    <w:rsid w:val="000D069E"/>
    <w:rsid w:val="000D1858"/>
    <w:rsid w:val="000D2406"/>
    <w:rsid w:val="000D4560"/>
    <w:rsid w:val="000D6293"/>
    <w:rsid w:val="000F17D9"/>
    <w:rsid w:val="000F23A3"/>
    <w:rsid w:val="000F25FE"/>
    <w:rsid w:val="000F3B69"/>
    <w:rsid w:val="00100243"/>
    <w:rsid w:val="00102FEE"/>
    <w:rsid w:val="001077D7"/>
    <w:rsid w:val="00107D7A"/>
    <w:rsid w:val="00107E20"/>
    <w:rsid w:val="001164DA"/>
    <w:rsid w:val="0012249E"/>
    <w:rsid w:val="001224CD"/>
    <w:rsid w:val="00123FCB"/>
    <w:rsid w:val="0013253B"/>
    <w:rsid w:val="00132B2A"/>
    <w:rsid w:val="00137BA6"/>
    <w:rsid w:val="0014186A"/>
    <w:rsid w:val="00145C06"/>
    <w:rsid w:val="00147677"/>
    <w:rsid w:val="00161407"/>
    <w:rsid w:val="001637BE"/>
    <w:rsid w:val="00164F2E"/>
    <w:rsid w:val="00165379"/>
    <w:rsid w:val="00170E38"/>
    <w:rsid w:val="00171BD0"/>
    <w:rsid w:val="0018085D"/>
    <w:rsid w:val="00181BA7"/>
    <w:rsid w:val="00182373"/>
    <w:rsid w:val="00184452"/>
    <w:rsid w:val="00190A0E"/>
    <w:rsid w:val="00193B2A"/>
    <w:rsid w:val="0019524D"/>
    <w:rsid w:val="001A1922"/>
    <w:rsid w:val="001A19BA"/>
    <w:rsid w:val="001A5288"/>
    <w:rsid w:val="001A6A62"/>
    <w:rsid w:val="001B022C"/>
    <w:rsid w:val="001B1F5A"/>
    <w:rsid w:val="001B278C"/>
    <w:rsid w:val="001C1C0E"/>
    <w:rsid w:val="001C60E4"/>
    <w:rsid w:val="001C6F6E"/>
    <w:rsid w:val="001D1F6D"/>
    <w:rsid w:val="001D5DDA"/>
    <w:rsid w:val="001D7AB2"/>
    <w:rsid w:val="001E020B"/>
    <w:rsid w:val="001E2A58"/>
    <w:rsid w:val="001E541C"/>
    <w:rsid w:val="001F6340"/>
    <w:rsid w:val="00202B5D"/>
    <w:rsid w:val="0020301D"/>
    <w:rsid w:val="00206966"/>
    <w:rsid w:val="00206A34"/>
    <w:rsid w:val="00211AC1"/>
    <w:rsid w:val="00211C74"/>
    <w:rsid w:val="002205C1"/>
    <w:rsid w:val="0022288C"/>
    <w:rsid w:val="00222A2B"/>
    <w:rsid w:val="00232A37"/>
    <w:rsid w:val="00236A8A"/>
    <w:rsid w:val="00237E41"/>
    <w:rsid w:val="00240A37"/>
    <w:rsid w:val="00245440"/>
    <w:rsid w:val="00246BFD"/>
    <w:rsid w:val="00251194"/>
    <w:rsid w:val="002516D9"/>
    <w:rsid w:val="002533C4"/>
    <w:rsid w:val="00256D4B"/>
    <w:rsid w:val="00260E35"/>
    <w:rsid w:val="002618A9"/>
    <w:rsid w:val="00261C7E"/>
    <w:rsid w:val="00261FDB"/>
    <w:rsid w:val="00262F9F"/>
    <w:rsid w:val="00265D97"/>
    <w:rsid w:val="00270CEE"/>
    <w:rsid w:val="00283430"/>
    <w:rsid w:val="00284326"/>
    <w:rsid w:val="00287956"/>
    <w:rsid w:val="002913B1"/>
    <w:rsid w:val="002940D5"/>
    <w:rsid w:val="00294314"/>
    <w:rsid w:val="0029506F"/>
    <w:rsid w:val="002A090B"/>
    <w:rsid w:val="002A104C"/>
    <w:rsid w:val="002A70CC"/>
    <w:rsid w:val="002B52B9"/>
    <w:rsid w:val="002C03AD"/>
    <w:rsid w:val="002C1272"/>
    <w:rsid w:val="002C5D86"/>
    <w:rsid w:val="002E6546"/>
    <w:rsid w:val="002E749A"/>
    <w:rsid w:val="002F0BF5"/>
    <w:rsid w:val="002F7BD7"/>
    <w:rsid w:val="003023B0"/>
    <w:rsid w:val="00307124"/>
    <w:rsid w:val="00310546"/>
    <w:rsid w:val="003175A2"/>
    <w:rsid w:val="00322A0E"/>
    <w:rsid w:val="00325B3A"/>
    <w:rsid w:val="00326150"/>
    <w:rsid w:val="00333519"/>
    <w:rsid w:val="00335386"/>
    <w:rsid w:val="0033660F"/>
    <w:rsid w:val="00340B59"/>
    <w:rsid w:val="00340CE3"/>
    <w:rsid w:val="003432E5"/>
    <w:rsid w:val="00347D29"/>
    <w:rsid w:val="003646FA"/>
    <w:rsid w:val="00367C63"/>
    <w:rsid w:val="00376736"/>
    <w:rsid w:val="00376E1E"/>
    <w:rsid w:val="00382287"/>
    <w:rsid w:val="0038676F"/>
    <w:rsid w:val="00386892"/>
    <w:rsid w:val="003A327C"/>
    <w:rsid w:val="003A56A8"/>
    <w:rsid w:val="003A5C39"/>
    <w:rsid w:val="003A765C"/>
    <w:rsid w:val="003B4920"/>
    <w:rsid w:val="003C13EC"/>
    <w:rsid w:val="003C37E0"/>
    <w:rsid w:val="003C7B5E"/>
    <w:rsid w:val="003D0929"/>
    <w:rsid w:val="003D52C5"/>
    <w:rsid w:val="003E0217"/>
    <w:rsid w:val="003E08E1"/>
    <w:rsid w:val="003E225C"/>
    <w:rsid w:val="003E4E72"/>
    <w:rsid w:val="003E5CBC"/>
    <w:rsid w:val="003E73D5"/>
    <w:rsid w:val="003F6CFF"/>
    <w:rsid w:val="00400F04"/>
    <w:rsid w:val="00414A72"/>
    <w:rsid w:val="0042267D"/>
    <w:rsid w:val="0043103E"/>
    <w:rsid w:val="0043516E"/>
    <w:rsid w:val="00440AA2"/>
    <w:rsid w:val="00442B63"/>
    <w:rsid w:val="00444122"/>
    <w:rsid w:val="004475C2"/>
    <w:rsid w:val="00460F33"/>
    <w:rsid w:val="00464E70"/>
    <w:rsid w:val="00465920"/>
    <w:rsid w:val="00470EA4"/>
    <w:rsid w:val="004732A7"/>
    <w:rsid w:val="004734C9"/>
    <w:rsid w:val="004805DC"/>
    <w:rsid w:val="004814D1"/>
    <w:rsid w:val="00481A75"/>
    <w:rsid w:val="00496C8B"/>
    <w:rsid w:val="004A320C"/>
    <w:rsid w:val="004B0515"/>
    <w:rsid w:val="004B0A2E"/>
    <w:rsid w:val="004B337F"/>
    <w:rsid w:val="004B3527"/>
    <w:rsid w:val="004B443B"/>
    <w:rsid w:val="004B68C7"/>
    <w:rsid w:val="004C1632"/>
    <w:rsid w:val="004C3236"/>
    <w:rsid w:val="004C3C5D"/>
    <w:rsid w:val="004C6735"/>
    <w:rsid w:val="004D002B"/>
    <w:rsid w:val="004D71E5"/>
    <w:rsid w:val="004E12EC"/>
    <w:rsid w:val="004E7C50"/>
    <w:rsid w:val="004F05A3"/>
    <w:rsid w:val="004F1502"/>
    <w:rsid w:val="00503D52"/>
    <w:rsid w:val="00507046"/>
    <w:rsid w:val="00511C59"/>
    <w:rsid w:val="005137EC"/>
    <w:rsid w:val="00513D93"/>
    <w:rsid w:val="005208EB"/>
    <w:rsid w:val="00520FDE"/>
    <w:rsid w:val="00526BAA"/>
    <w:rsid w:val="00526CFA"/>
    <w:rsid w:val="0052775F"/>
    <w:rsid w:val="005301B8"/>
    <w:rsid w:val="005325AA"/>
    <w:rsid w:val="00532750"/>
    <w:rsid w:val="0053391A"/>
    <w:rsid w:val="00536570"/>
    <w:rsid w:val="00541213"/>
    <w:rsid w:val="005428CF"/>
    <w:rsid w:val="00542FBE"/>
    <w:rsid w:val="0054615E"/>
    <w:rsid w:val="0054704D"/>
    <w:rsid w:val="0055383D"/>
    <w:rsid w:val="00555AB0"/>
    <w:rsid w:val="005569A9"/>
    <w:rsid w:val="0055784C"/>
    <w:rsid w:val="00557AF5"/>
    <w:rsid w:val="00561123"/>
    <w:rsid w:val="005706C3"/>
    <w:rsid w:val="00572B33"/>
    <w:rsid w:val="00573537"/>
    <w:rsid w:val="00580AB8"/>
    <w:rsid w:val="00586E6A"/>
    <w:rsid w:val="00590C38"/>
    <w:rsid w:val="005916BF"/>
    <w:rsid w:val="005A0D0E"/>
    <w:rsid w:val="005B17DA"/>
    <w:rsid w:val="005B242E"/>
    <w:rsid w:val="005B729C"/>
    <w:rsid w:val="005C0BD0"/>
    <w:rsid w:val="005C4CA4"/>
    <w:rsid w:val="005C4EFF"/>
    <w:rsid w:val="005C707B"/>
    <w:rsid w:val="005C7FEC"/>
    <w:rsid w:val="005D1A5E"/>
    <w:rsid w:val="005D4E82"/>
    <w:rsid w:val="005E3AF0"/>
    <w:rsid w:val="005E48D6"/>
    <w:rsid w:val="005F0ACA"/>
    <w:rsid w:val="005F5CDA"/>
    <w:rsid w:val="005F6697"/>
    <w:rsid w:val="006022B3"/>
    <w:rsid w:val="00622C09"/>
    <w:rsid w:val="00624251"/>
    <w:rsid w:val="0062519D"/>
    <w:rsid w:val="00625BDA"/>
    <w:rsid w:val="0063487E"/>
    <w:rsid w:val="00634C08"/>
    <w:rsid w:val="006377A5"/>
    <w:rsid w:val="006434AF"/>
    <w:rsid w:val="0064415B"/>
    <w:rsid w:val="0064433B"/>
    <w:rsid w:val="00647FA7"/>
    <w:rsid w:val="00650C7B"/>
    <w:rsid w:val="006518DB"/>
    <w:rsid w:val="00660059"/>
    <w:rsid w:val="00660082"/>
    <w:rsid w:val="006614CC"/>
    <w:rsid w:val="00665C5D"/>
    <w:rsid w:val="00667F1F"/>
    <w:rsid w:val="00674C05"/>
    <w:rsid w:val="00681328"/>
    <w:rsid w:val="00681BAF"/>
    <w:rsid w:val="006820DF"/>
    <w:rsid w:val="006831A3"/>
    <w:rsid w:val="0068385E"/>
    <w:rsid w:val="00684F34"/>
    <w:rsid w:val="00685496"/>
    <w:rsid w:val="00685805"/>
    <w:rsid w:val="00686632"/>
    <w:rsid w:val="00687347"/>
    <w:rsid w:val="00696642"/>
    <w:rsid w:val="00697910"/>
    <w:rsid w:val="006A1EB9"/>
    <w:rsid w:val="006A4E45"/>
    <w:rsid w:val="006A5E01"/>
    <w:rsid w:val="006B1A47"/>
    <w:rsid w:val="006C518D"/>
    <w:rsid w:val="006C5BAF"/>
    <w:rsid w:val="006D2CAA"/>
    <w:rsid w:val="006D652D"/>
    <w:rsid w:val="006E2EC7"/>
    <w:rsid w:val="006E75FB"/>
    <w:rsid w:val="006E7C4B"/>
    <w:rsid w:val="006F3D00"/>
    <w:rsid w:val="006F7889"/>
    <w:rsid w:val="0070399E"/>
    <w:rsid w:val="007043A1"/>
    <w:rsid w:val="00707D80"/>
    <w:rsid w:val="007178C5"/>
    <w:rsid w:val="007202CD"/>
    <w:rsid w:val="00723144"/>
    <w:rsid w:val="007244CC"/>
    <w:rsid w:val="00725C69"/>
    <w:rsid w:val="00725FF7"/>
    <w:rsid w:val="00727191"/>
    <w:rsid w:val="007317C4"/>
    <w:rsid w:val="007330D5"/>
    <w:rsid w:val="00734B1A"/>
    <w:rsid w:val="00735310"/>
    <w:rsid w:val="00740901"/>
    <w:rsid w:val="00741D70"/>
    <w:rsid w:val="007437CF"/>
    <w:rsid w:val="00743B26"/>
    <w:rsid w:val="00745939"/>
    <w:rsid w:val="00752034"/>
    <w:rsid w:val="0075206C"/>
    <w:rsid w:val="007534C1"/>
    <w:rsid w:val="00753C71"/>
    <w:rsid w:val="00756F94"/>
    <w:rsid w:val="0076161C"/>
    <w:rsid w:val="007672F6"/>
    <w:rsid w:val="00770017"/>
    <w:rsid w:val="00773326"/>
    <w:rsid w:val="00774958"/>
    <w:rsid w:val="00780F58"/>
    <w:rsid w:val="00786CEA"/>
    <w:rsid w:val="0079130A"/>
    <w:rsid w:val="00791B1D"/>
    <w:rsid w:val="007A3ACB"/>
    <w:rsid w:val="007A6BC1"/>
    <w:rsid w:val="007B0966"/>
    <w:rsid w:val="007B55F2"/>
    <w:rsid w:val="007B6548"/>
    <w:rsid w:val="007B7991"/>
    <w:rsid w:val="007C0BA1"/>
    <w:rsid w:val="007C13B8"/>
    <w:rsid w:val="007C3395"/>
    <w:rsid w:val="007C4414"/>
    <w:rsid w:val="007C54A7"/>
    <w:rsid w:val="007C59EE"/>
    <w:rsid w:val="007C72F8"/>
    <w:rsid w:val="007D0959"/>
    <w:rsid w:val="007D132B"/>
    <w:rsid w:val="007D4853"/>
    <w:rsid w:val="007D54D7"/>
    <w:rsid w:val="007D6810"/>
    <w:rsid w:val="007D711C"/>
    <w:rsid w:val="007E2F17"/>
    <w:rsid w:val="007E49CE"/>
    <w:rsid w:val="007E7B74"/>
    <w:rsid w:val="007F024E"/>
    <w:rsid w:val="007F0D61"/>
    <w:rsid w:val="007F1EAE"/>
    <w:rsid w:val="007F7697"/>
    <w:rsid w:val="007F7D59"/>
    <w:rsid w:val="008025F9"/>
    <w:rsid w:val="00803BD3"/>
    <w:rsid w:val="00805E7F"/>
    <w:rsid w:val="008073D6"/>
    <w:rsid w:val="00807745"/>
    <w:rsid w:val="00812E66"/>
    <w:rsid w:val="00816A50"/>
    <w:rsid w:val="00817402"/>
    <w:rsid w:val="00822A0E"/>
    <w:rsid w:val="00824E5F"/>
    <w:rsid w:val="00825E68"/>
    <w:rsid w:val="00826C48"/>
    <w:rsid w:val="00830CE2"/>
    <w:rsid w:val="00833508"/>
    <w:rsid w:val="0083771A"/>
    <w:rsid w:val="00843560"/>
    <w:rsid w:val="0084551D"/>
    <w:rsid w:val="00847628"/>
    <w:rsid w:val="00850640"/>
    <w:rsid w:val="00852DA9"/>
    <w:rsid w:val="00854946"/>
    <w:rsid w:val="00854ED0"/>
    <w:rsid w:val="00857B4D"/>
    <w:rsid w:val="00862C05"/>
    <w:rsid w:val="008658C7"/>
    <w:rsid w:val="00865AEE"/>
    <w:rsid w:val="008713E5"/>
    <w:rsid w:val="00871B2C"/>
    <w:rsid w:val="008808C3"/>
    <w:rsid w:val="008840E1"/>
    <w:rsid w:val="00886352"/>
    <w:rsid w:val="0089646F"/>
    <w:rsid w:val="008A58A3"/>
    <w:rsid w:val="008A5C70"/>
    <w:rsid w:val="008B47D1"/>
    <w:rsid w:val="008C27D6"/>
    <w:rsid w:val="008D5166"/>
    <w:rsid w:val="008E0872"/>
    <w:rsid w:val="008E569B"/>
    <w:rsid w:val="008F4EAB"/>
    <w:rsid w:val="008F776F"/>
    <w:rsid w:val="008F7F5C"/>
    <w:rsid w:val="00900CB9"/>
    <w:rsid w:val="00902C94"/>
    <w:rsid w:val="0090494E"/>
    <w:rsid w:val="00913AF0"/>
    <w:rsid w:val="00920CEA"/>
    <w:rsid w:val="00920D7D"/>
    <w:rsid w:val="00932DEF"/>
    <w:rsid w:val="0094004A"/>
    <w:rsid w:val="00941534"/>
    <w:rsid w:val="00941DFE"/>
    <w:rsid w:val="00943B1B"/>
    <w:rsid w:val="00946A8D"/>
    <w:rsid w:val="0095088E"/>
    <w:rsid w:val="00954DD1"/>
    <w:rsid w:val="009610DE"/>
    <w:rsid w:val="00962837"/>
    <w:rsid w:val="00964316"/>
    <w:rsid w:val="00976B31"/>
    <w:rsid w:val="00980C13"/>
    <w:rsid w:val="00981079"/>
    <w:rsid w:val="009826F0"/>
    <w:rsid w:val="00983670"/>
    <w:rsid w:val="00986298"/>
    <w:rsid w:val="00986E27"/>
    <w:rsid w:val="00987907"/>
    <w:rsid w:val="0099418F"/>
    <w:rsid w:val="009A1982"/>
    <w:rsid w:val="009A2C03"/>
    <w:rsid w:val="009A4445"/>
    <w:rsid w:val="009A69E6"/>
    <w:rsid w:val="009B2ABE"/>
    <w:rsid w:val="009B38DD"/>
    <w:rsid w:val="009C02A0"/>
    <w:rsid w:val="009C4EAD"/>
    <w:rsid w:val="009C52F5"/>
    <w:rsid w:val="009D08C7"/>
    <w:rsid w:val="009E44A4"/>
    <w:rsid w:val="009E6E3F"/>
    <w:rsid w:val="009E73A1"/>
    <w:rsid w:val="009E7E82"/>
    <w:rsid w:val="009F1C16"/>
    <w:rsid w:val="00A00D5B"/>
    <w:rsid w:val="00A06AFA"/>
    <w:rsid w:val="00A07EC5"/>
    <w:rsid w:val="00A126C7"/>
    <w:rsid w:val="00A149E9"/>
    <w:rsid w:val="00A14F62"/>
    <w:rsid w:val="00A16F75"/>
    <w:rsid w:val="00A24A63"/>
    <w:rsid w:val="00A31D9D"/>
    <w:rsid w:val="00A346AD"/>
    <w:rsid w:val="00A46785"/>
    <w:rsid w:val="00A574EC"/>
    <w:rsid w:val="00A60A78"/>
    <w:rsid w:val="00A60DAC"/>
    <w:rsid w:val="00A621A7"/>
    <w:rsid w:val="00A62806"/>
    <w:rsid w:val="00A71D78"/>
    <w:rsid w:val="00A804EF"/>
    <w:rsid w:val="00A81178"/>
    <w:rsid w:val="00A81E32"/>
    <w:rsid w:val="00A83192"/>
    <w:rsid w:val="00A84611"/>
    <w:rsid w:val="00A91E5B"/>
    <w:rsid w:val="00A92F93"/>
    <w:rsid w:val="00A9408E"/>
    <w:rsid w:val="00A941E4"/>
    <w:rsid w:val="00A94880"/>
    <w:rsid w:val="00AA4365"/>
    <w:rsid w:val="00AA7C5D"/>
    <w:rsid w:val="00AB2A77"/>
    <w:rsid w:val="00AB7C37"/>
    <w:rsid w:val="00AC158F"/>
    <w:rsid w:val="00AC4563"/>
    <w:rsid w:val="00AC69ED"/>
    <w:rsid w:val="00AD0BD1"/>
    <w:rsid w:val="00AD2C5F"/>
    <w:rsid w:val="00AD3C30"/>
    <w:rsid w:val="00AD5421"/>
    <w:rsid w:val="00AD6756"/>
    <w:rsid w:val="00AE04B1"/>
    <w:rsid w:val="00AE141D"/>
    <w:rsid w:val="00AE24A4"/>
    <w:rsid w:val="00AF03FD"/>
    <w:rsid w:val="00AF18A9"/>
    <w:rsid w:val="00AF22AE"/>
    <w:rsid w:val="00AF29ED"/>
    <w:rsid w:val="00AF3894"/>
    <w:rsid w:val="00B04A7E"/>
    <w:rsid w:val="00B06A26"/>
    <w:rsid w:val="00B133C2"/>
    <w:rsid w:val="00B13F4A"/>
    <w:rsid w:val="00B15FEE"/>
    <w:rsid w:val="00B20FF9"/>
    <w:rsid w:val="00B213B4"/>
    <w:rsid w:val="00B2228B"/>
    <w:rsid w:val="00B33D99"/>
    <w:rsid w:val="00B3631B"/>
    <w:rsid w:val="00B3720C"/>
    <w:rsid w:val="00B37ACB"/>
    <w:rsid w:val="00B424E5"/>
    <w:rsid w:val="00B4456C"/>
    <w:rsid w:val="00B45328"/>
    <w:rsid w:val="00B4540E"/>
    <w:rsid w:val="00B464B7"/>
    <w:rsid w:val="00B47161"/>
    <w:rsid w:val="00B47D34"/>
    <w:rsid w:val="00B52578"/>
    <w:rsid w:val="00B52EA6"/>
    <w:rsid w:val="00B54EBB"/>
    <w:rsid w:val="00B555DF"/>
    <w:rsid w:val="00B57E2B"/>
    <w:rsid w:val="00B622F1"/>
    <w:rsid w:val="00B63D09"/>
    <w:rsid w:val="00B64AFB"/>
    <w:rsid w:val="00B65036"/>
    <w:rsid w:val="00B709FE"/>
    <w:rsid w:val="00B80F5C"/>
    <w:rsid w:val="00B816D5"/>
    <w:rsid w:val="00B83C8A"/>
    <w:rsid w:val="00B85A4A"/>
    <w:rsid w:val="00B8797B"/>
    <w:rsid w:val="00B93614"/>
    <w:rsid w:val="00BA6A48"/>
    <w:rsid w:val="00BB20AE"/>
    <w:rsid w:val="00BB26DF"/>
    <w:rsid w:val="00BB33E1"/>
    <w:rsid w:val="00BC1CD0"/>
    <w:rsid w:val="00BC46A3"/>
    <w:rsid w:val="00BC74FB"/>
    <w:rsid w:val="00BD2C28"/>
    <w:rsid w:val="00BD62B2"/>
    <w:rsid w:val="00BE3055"/>
    <w:rsid w:val="00BE3ED0"/>
    <w:rsid w:val="00BE7B2F"/>
    <w:rsid w:val="00BF2B9F"/>
    <w:rsid w:val="00BF5244"/>
    <w:rsid w:val="00C00251"/>
    <w:rsid w:val="00C0218D"/>
    <w:rsid w:val="00C16898"/>
    <w:rsid w:val="00C20DD2"/>
    <w:rsid w:val="00C27173"/>
    <w:rsid w:val="00C311EF"/>
    <w:rsid w:val="00C413FA"/>
    <w:rsid w:val="00C44B9D"/>
    <w:rsid w:val="00C45182"/>
    <w:rsid w:val="00C51CEE"/>
    <w:rsid w:val="00C540A2"/>
    <w:rsid w:val="00C5575B"/>
    <w:rsid w:val="00C5621E"/>
    <w:rsid w:val="00C647BD"/>
    <w:rsid w:val="00C6504A"/>
    <w:rsid w:val="00C66536"/>
    <w:rsid w:val="00C66DD9"/>
    <w:rsid w:val="00C67844"/>
    <w:rsid w:val="00C67C82"/>
    <w:rsid w:val="00C7292C"/>
    <w:rsid w:val="00C72E7C"/>
    <w:rsid w:val="00C76508"/>
    <w:rsid w:val="00C77B19"/>
    <w:rsid w:val="00C951DA"/>
    <w:rsid w:val="00C9612F"/>
    <w:rsid w:val="00CA1073"/>
    <w:rsid w:val="00CA13EE"/>
    <w:rsid w:val="00CA2FEE"/>
    <w:rsid w:val="00CA623A"/>
    <w:rsid w:val="00CA6521"/>
    <w:rsid w:val="00CA7983"/>
    <w:rsid w:val="00CB3B22"/>
    <w:rsid w:val="00CB42CA"/>
    <w:rsid w:val="00CB54CB"/>
    <w:rsid w:val="00CC3908"/>
    <w:rsid w:val="00CC44F7"/>
    <w:rsid w:val="00CC73FE"/>
    <w:rsid w:val="00CE394A"/>
    <w:rsid w:val="00CF2009"/>
    <w:rsid w:val="00CF7664"/>
    <w:rsid w:val="00D05205"/>
    <w:rsid w:val="00D0738D"/>
    <w:rsid w:val="00D122CD"/>
    <w:rsid w:val="00D133AB"/>
    <w:rsid w:val="00D13D14"/>
    <w:rsid w:val="00D14DC3"/>
    <w:rsid w:val="00D15F79"/>
    <w:rsid w:val="00D161F4"/>
    <w:rsid w:val="00D16994"/>
    <w:rsid w:val="00D17890"/>
    <w:rsid w:val="00D2049A"/>
    <w:rsid w:val="00D221FA"/>
    <w:rsid w:val="00D27552"/>
    <w:rsid w:val="00D355E3"/>
    <w:rsid w:val="00D358D6"/>
    <w:rsid w:val="00D36044"/>
    <w:rsid w:val="00D36A9B"/>
    <w:rsid w:val="00D36FB8"/>
    <w:rsid w:val="00D424AB"/>
    <w:rsid w:val="00D43A08"/>
    <w:rsid w:val="00D45A7D"/>
    <w:rsid w:val="00D50936"/>
    <w:rsid w:val="00D5114C"/>
    <w:rsid w:val="00D616B8"/>
    <w:rsid w:val="00D7215F"/>
    <w:rsid w:val="00D72A30"/>
    <w:rsid w:val="00D76F66"/>
    <w:rsid w:val="00D7701F"/>
    <w:rsid w:val="00D86BF8"/>
    <w:rsid w:val="00D91917"/>
    <w:rsid w:val="00D9501B"/>
    <w:rsid w:val="00D9798F"/>
    <w:rsid w:val="00DB08F4"/>
    <w:rsid w:val="00DB554C"/>
    <w:rsid w:val="00DB60BE"/>
    <w:rsid w:val="00DC1B43"/>
    <w:rsid w:val="00DC3F05"/>
    <w:rsid w:val="00DC67ED"/>
    <w:rsid w:val="00DC7708"/>
    <w:rsid w:val="00DC7E0C"/>
    <w:rsid w:val="00DD100B"/>
    <w:rsid w:val="00DD49A7"/>
    <w:rsid w:val="00DE5776"/>
    <w:rsid w:val="00DE5AEF"/>
    <w:rsid w:val="00DF03FD"/>
    <w:rsid w:val="00DF3940"/>
    <w:rsid w:val="00E02C95"/>
    <w:rsid w:val="00E02D4F"/>
    <w:rsid w:val="00E052F7"/>
    <w:rsid w:val="00E07614"/>
    <w:rsid w:val="00E110FF"/>
    <w:rsid w:val="00E130CF"/>
    <w:rsid w:val="00E14DC4"/>
    <w:rsid w:val="00E15152"/>
    <w:rsid w:val="00E1618D"/>
    <w:rsid w:val="00E17442"/>
    <w:rsid w:val="00E261A2"/>
    <w:rsid w:val="00E26E48"/>
    <w:rsid w:val="00E313DF"/>
    <w:rsid w:val="00E3172C"/>
    <w:rsid w:val="00E34A53"/>
    <w:rsid w:val="00E36395"/>
    <w:rsid w:val="00E4621B"/>
    <w:rsid w:val="00E46826"/>
    <w:rsid w:val="00E542AC"/>
    <w:rsid w:val="00E560D3"/>
    <w:rsid w:val="00E65335"/>
    <w:rsid w:val="00E67B49"/>
    <w:rsid w:val="00E70FB0"/>
    <w:rsid w:val="00E71A4A"/>
    <w:rsid w:val="00E72B8A"/>
    <w:rsid w:val="00E8150A"/>
    <w:rsid w:val="00E82AD1"/>
    <w:rsid w:val="00E84618"/>
    <w:rsid w:val="00E8753E"/>
    <w:rsid w:val="00E95565"/>
    <w:rsid w:val="00EA4D7C"/>
    <w:rsid w:val="00EA581D"/>
    <w:rsid w:val="00EA7099"/>
    <w:rsid w:val="00EB4033"/>
    <w:rsid w:val="00EB406A"/>
    <w:rsid w:val="00EB5122"/>
    <w:rsid w:val="00EB6A38"/>
    <w:rsid w:val="00EC0007"/>
    <w:rsid w:val="00EC0D2B"/>
    <w:rsid w:val="00EC474A"/>
    <w:rsid w:val="00EC5454"/>
    <w:rsid w:val="00EC6F45"/>
    <w:rsid w:val="00EC7B87"/>
    <w:rsid w:val="00ED14C0"/>
    <w:rsid w:val="00ED1855"/>
    <w:rsid w:val="00ED20C0"/>
    <w:rsid w:val="00ED3C58"/>
    <w:rsid w:val="00ED49C1"/>
    <w:rsid w:val="00ED4D48"/>
    <w:rsid w:val="00ED4E7E"/>
    <w:rsid w:val="00ED50E2"/>
    <w:rsid w:val="00ED532F"/>
    <w:rsid w:val="00ED6E9C"/>
    <w:rsid w:val="00ED7D5B"/>
    <w:rsid w:val="00EE240A"/>
    <w:rsid w:val="00EE4221"/>
    <w:rsid w:val="00EE5676"/>
    <w:rsid w:val="00EE5CD9"/>
    <w:rsid w:val="00EE78DD"/>
    <w:rsid w:val="00EF1D9B"/>
    <w:rsid w:val="00EF3E94"/>
    <w:rsid w:val="00EF41FC"/>
    <w:rsid w:val="00EF5DCE"/>
    <w:rsid w:val="00F00940"/>
    <w:rsid w:val="00F019B1"/>
    <w:rsid w:val="00F048D2"/>
    <w:rsid w:val="00F06030"/>
    <w:rsid w:val="00F063A1"/>
    <w:rsid w:val="00F06CF9"/>
    <w:rsid w:val="00F07F33"/>
    <w:rsid w:val="00F13307"/>
    <w:rsid w:val="00F136D6"/>
    <w:rsid w:val="00F14FC9"/>
    <w:rsid w:val="00F232C7"/>
    <w:rsid w:val="00F266A3"/>
    <w:rsid w:val="00F326CF"/>
    <w:rsid w:val="00F359DD"/>
    <w:rsid w:val="00F44A31"/>
    <w:rsid w:val="00F51C34"/>
    <w:rsid w:val="00F522C5"/>
    <w:rsid w:val="00F53DC6"/>
    <w:rsid w:val="00F6051A"/>
    <w:rsid w:val="00F6103C"/>
    <w:rsid w:val="00F65520"/>
    <w:rsid w:val="00F734B2"/>
    <w:rsid w:val="00F73954"/>
    <w:rsid w:val="00F81547"/>
    <w:rsid w:val="00F841BF"/>
    <w:rsid w:val="00F846F9"/>
    <w:rsid w:val="00F859DC"/>
    <w:rsid w:val="00F958FD"/>
    <w:rsid w:val="00FA6AC7"/>
    <w:rsid w:val="00FB5ADB"/>
    <w:rsid w:val="00FC01A1"/>
    <w:rsid w:val="00FC2FF0"/>
    <w:rsid w:val="00FC50FD"/>
    <w:rsid w:val="00FC51B8"/>
    <w:rsid w:val="00FC7245"/>
    <w:rsid w:val="00FD25E0"/>
    <w:rsid w:val="00FD76BE"/>
    <w:rsid w:val="00FE066F"/>
    <w:rsid w:val="00FE4E4A"/>
    <w:rsid w:val="00FE5682"/>
    <w:rsid w:val="00FE5C37"/>
    <w:rsid w:val="00FE70F5"/>
    <w:rsid w:val="00FE7CB1"/>
    <w:rsid w:val="00FF11EA"/>
    <w:rsid w:val="79F32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32"/>
    <w:qFormat/>
    <w:uiPriority w:val="0"/>
    <w:pPr>
      <w:widowControl/>
      <w:spacing w:after="120"/>
      <w:jc w:val="left"/>
    </w:pPr>
    <w:rPr>
      <w:rFonts w:ascii="Times New Roman" w:hAnsi="Times New Roman" w:eastAsia="宋体" w:cs="Times New Roman"/>
      <w:szCs w:val="24"/>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31"/>
    <w:qFormat/>
    <w:uiPriority w:val="11"/>
    <w:pPr>
      <w:widowControl/>
      <w:spacing w:after="60"/>
      <w:jc w:val="center"/>
      <w:outlineLvl w:val="1"/>
    </w:pPr>
    <w:rPr>
      <w:rFonts w:ascii="Cambria" w:hAnsi="Cambria" w:eastAsia="宋体"/>
      <w:sz w:val="24"/>
      <w:szCs w:val="24"/>
    </w:rPr>
  </w:style>
  <w:style w:type="paragraph" w:styleId="6">
    <w:name w:val="Body Text First Indent"/>
    <w:basedOn w:val="2"/>
    <w:link w:val="34"/>
    <w:semiHidden/>
    <w:unhideWhenUsed/>
    <w:uiPriority w:val="99"/>
    <w:pPr>
      <w:widowControl w:val="0"/>
      <w:ind w:firstLine="420" w:firstLineChars="100"/>
      <w:jc w:val="both"/>
    </w:pPr>
    <w:rPr>
      <w:rFonts w:asciiTheme="minorHAnsi" w:hAnsiTheme="minorHAnsi" w:eastAsiaTheme="minorEastAsia" w:cstheme="minorBidi"/>
      <w:szCs w:val="22"/>
    </w:rPr>
  </w:style>
  <w:style w:type="character" w:customStyle="1" w:styleId="9">
    <w:name w:val="页眉 Char"/>
    <w:basedOn w:val="8"/>
    <w:link w:val="4"/>
    <w:semiHidden/>
    <w:uiPriority w:val="99"/>
    <w:rPr>
      <w:sz w:val="18"/>
      <w:szCs w:val="18"/>
    </w:rPr>
  </w:style>
  <w:style w:type="character" w:customStyle="1" w:styleId="10">
    <w:name w:val="页脚 Char"/>
    <w:basedOn w:val="8"/>
    <w:link w:val="3"/>
    <w:semiHidden/>
    <w:uiPriority w:val="99"/>
    <w:rPr>
      <w:sz w:val="18"/>
      <w:szCs w:val="18"/>
    </w:rPr>
  </w:style>
  <w:style w:type="paragraph" w:customStyle="1" w:styleId="11">
    <w:name w:val="font5"/>
    <w:basedOn w:val="1"/>
    <w:uiPriority w:val="0"/>
    <w:pPr>
      <w:widowControl/>
      <w:spacing w:before="100" w:beforeAutospacing="1" w:after="100" w:afterAutospacing="1"/>
      <w:jc w:val="left"/>
    </w:pPr>
    <w:rPr>
      <w:rFonts w:ascii="Calibri" w:hAnsi="Calibri" w:eastAsia="宋体" w:cs="宋体"/>
      <w:color w:val="000000"/>
      <w:kern w:val="0"/>
      <w:szCs w:val="21"/>
    </w:rPr>
  </w:style>
  <w:style w:type="paragraph" w:customStyle="1" w:styleId="12">
    <w:name w:val="font6"/>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
    <w:name w:val="font7"/>
    <w:basedOn w:val="1"/>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14">
    <w:name w:val="font8"/>
    <w:basedOn w:val="1"/>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15">
    <w:name w:val="xl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宋体"/>
      <w:kern w:val="0"/>
      <w:szCs w:val="21"/>
    </w:rPr>
  </w:style>
  <w:style w:type="paragraph" w:customStyle="1" w:styleId="16">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17">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18">
    <w:name w:val="xl66"/>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Cs w:val="21"/>
    </w:rPr>
  </w:style>
  <w:style w:type="paragraph" w:customStyle="1" w:styleId="19">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0">
    <w:name w:val="xl68"/>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4"/>
      <w:szCs w:val="24"/>
    </w:rPr>
  </w:style>
  <w:style w:type="paragraph" w:customStyle="1" w:styleId="21">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2">
    <w:name w:val="xl7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Cs w:val="21"/>
    </w:rPr>
  </w:style>
  <w:style w:type="paragraph" w:customStyle="1" w:styleId="23">
    <w:name w:val="xl7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24">
    <w:name w:val="xl72"/>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Calibri" w:hAnsi="Calibri" w:eastAsia="宋体" w:cs="宋体"/>
      <w:kern w:val="0"/>
      <w:szCs w:val="21"/>
    </w:rPr>
  </w:style>
  <w:style w:type="paragraph" w:customStyle="1" w:styleId="25">
    <w:name w:val="xl73"/>
    <w:basedOn w:val="1"/>
    <w:uiPriority w:val="0"/>
    <w:pPr>
      <w:widowControl/>
      <w:pBdr>
        <w:top w:val="single" w:color="auto" w:sz="4" w:space="0"/>
        <w:left w:val="single" w:color="auto" w:sz="4" w:space="0"/>
        <w:bottom w:val="single" w:color="auto" w:sz="4" w:space="0"/>
        <w:right w:val="single" w:color="auto" w:sz="4" w:space="0"/>
      </w:pBdr>
      <w:shd w:val="clear" w:color="000000" w:fill="CCC0DA"/>
      <w:spacing w:before="100" w:beforeAutospacing="1" w:after="100" w:afterAutospacing="1"/>
      <w:jc w:val="center"/>
    </w:pPr>
    <w:rPr>
      <w:rFonts w:ascii="Calibri" w:hAnsi="Calibri" w:eastAsia="宋体" w:cs="宋体"/>
      <w:color w:val="FF0000"/>
      <w:kern w:val="0"/>
      <w:szCs w:val="21"/>
    </w:rPr>
  </w:style>
  <w:style w:type="paragraph" w:customStyle="1" w:styleId="26">
    <w:name w:val="xl7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eastAsia="宋体" w:cs="宋体"/>
      <w:kern w:val="0"/>
      <w:szCs w:val="21"/>
    </w:rPr>
  </w:style>
  <w:style w:type="paragraph" w:customStyle="1" w:styleId="27">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8">
    <w:name w:val="xl76"/>
    <w:basedOn w:val="1"/>
    <w:uiPriority w:val="0"/>
    <w:pPr>
      <w:widowControl/>
      <w:pBdr>
        <w:bottom w:val="single" w:color="auto" w:sz="4" w:space="0"/>
      </w:pBdr>
      <w:spacing w:before="100" w:beforeAutospacing="1" w:after="100" w:afterAutospacing="1"/>
      <w:jc w:val="center"/>
    </w:pPr>
    <w:rPr>
      <w:rFonts w:ascii="宋体" w:hAnsi="宋体" w:eastAsia="宋体" w:cs="宋体"/>
      <w:b/>
      <w:bCs/>
      <w:kern w:val="0"/>
      <w:sz w:val="40"/>
      <w:szCs w:val="40"/>
    </w:rPr>
  </w:style>
  <w:style w:type="character" w:customStyle="1" w:styleId="29">
    <w:name w:val="副标题 Char"/>
    <w:link w:val="5"/>
    <w:uiPriority w:val="11"/>
    <w:rPr>
      <w:rFonts w:ascii="Cambria" w:hAnsi="Cambria" w:eastAsia="宋体"/>
      <w:sz w:val="24"/>
      <w:szCs w:val="24"/>
    </w:rPr>
  </w:style>
  <w:style w:type="character" w:customStyle="1" w:styleId="30">
    <w:name w:val="正文文本 Char"/>
    <w:qFormat/>
    <w:uiPriority w:val="0"/>
    <w:rPr>
      <w:kern w:val="2"/>
      <w:sz w:val="21"/>
      <w:szCs w:val="24"/>
    </w:rPr>
  </w:style>
  <w:style w:type="character" w:customStyle="1" w:styleId="31">
    <w:name w:val="副标题 Char1"/>
    <w:basedOn w:val="8"/>
    <w:link w:val="5"/>
    <w:uiPriority w:val="11"/>
    <w:rPr>
      <w:rFonts w:eastAsia="宋体" w:asciiTheme="majorHAnsi" w:hAnsiTheme="majorHAnsi" w:cstheme="majorBidi"/>
      <w:b/>
      <w:bCs/>
      <w:kern w:val="28"/>
      <w:sz w:val="32"/>
      <w:szCs w:val="32"/>
    </w:rPr>
  </w:style>
  <w:style w:type="character" w:customStyle="1" w:styleId="32">
    <w:name w:val="正文文本 Char1"/>
    <w:basedOn w:val="8"/>
    <w:link w:val="2"/>
    <w:uiPriority w:val="0"/>
    <w:rPr>
      <w:rFonts w:ascii="Times New Roman" w:hAnsi="Times New Roman" w:eastAsia="宋体" w:cs="Times New Roman"/>
      <w:szCs w:val="24"/>
    </w:rPr>
  </w:style>
  <w:style w:type="paragraph" w:styleId="33">
    <w:name w:val="List Paragraph"/>
    <w:basedOn w:val="1"/>
    <w:qFormat/>
    <w:uiPriority w:val="99"/>
    <w:pPr>
      <w:widowControl/>
      <w:ind w:left="720"/>
      <w:contextualSpacing/>
      <w:jc w:val="left"/>
    </w:pPr>
    <w:rPr>
      <w:rFonts w:ascii="Times New Roman" w:hAnsi="Times New Roman" w:eastAsia="宋体" w:cs="Times New Roman"/>
      <w:kern w:val="0"/>
      <w:sz w:val="24"/>
      <w:szCs w:val="24"/>
    </w:rPr>
  </w:style>
  <w:style w:type="character" w:customStyle="1" w:styleId="34">
    <w:name w:val="正文首行缩进 Char"/>
    <w:basedOn w:val="32"/>
    <w:link w:val="6"/>
    <w:semiHidden/>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665</Words>
  <Characters>3791</Characters>
  <Lines>31</Lines>
  <Paragraphs>8</Paragraphs>
  <TotalTime>8</TotalTime>
  <ScaleCrop>false</ScaleCrop>
  <LinksUpToDate>false</LinksUpToDate>
  <CharactersWithSpaces>4448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2022-02-18T01:48:00Z</dcterms:created>
  <dc:creator>李德智</dc:creator>
  <cp:lastModifiedBy>violet</cp:lastModifiedBy>
  <cp:lastPrinted>2022-02-18T01:44:00Z</cp:lastPrinted>
  <dcterms:modified xsi:type="dcterms:W3CDTF">2022-02-28T08:03:14Z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