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简阳市人民医院石钟门诊道闸建设要求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简阳市人民医院在石钟新建门诊，因疫情防控要求，将在园区的出入口新增两套道闸系统对进出人员、车辆进行管控。建设要求如下：</w:t>
      </w:r>
      <w:bookmarkStart w:id="0" w:name="_GoBack"/>
      <w:bookmarkEnd w:id="0"/>
    </w:p>
    <w:p>
      <w:pPr>
        <w:ind w:firstLine="600" w:firstLineChars="200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</w:rPr>
        <w:t>1、</w:t>
      </w:r>
      <w:r>
        <w:rPr>
          <w:rFonts w:hint="eastAsia" w:ascii="宋体" w:hAnsi="宋体" w:eastAsia="宋体"/>
          <w:sz w:val="30"/>
          <w:szCs w:val="30"/>
          <w:lang w:eastAsia="zh-CN"/>
        </w:rPr>
        <w:t>建设车辆通道和人行通道。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/>
          <w:sz w:val="30"/>
          <w:szCs w:val="30"/>
        </w:rPr>
        <w:t>、方便工作人员的进出，需支持人脸识别和员工胸牌的授权管理。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/>
          <w:sz w:val="30"/>
          <w:szCs w:val="30"/>
        </w:rPr>
        <w:t>、支持车辆号牌识别和授权管理。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/>
          <w:sz w:val="30"/>
          <w:szCs w:val="30"/>
        </w:rPr>
        <w:t>、需满足对医院现有工牌的二次利用。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/>
          <w:sz w:val="30"/>
          <w:szCs w:val="30"/>
        </w:rPr>
        <w:t>、支持保卫人员的手动开启功能。</w:t>
      </w:r>
    </w:p>
    <w:p>
      <w:pPr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/>
          <w:sz w:val="30"/>
          <w:szCs w:val="30"/>
        </w:rPr>
        <w:t>、因园区即将投入使用，施工周期短，施工过程中造成的地面损坏需进行修复。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具体要求如下：</w:t>
      </w:r>
    </w:p>
    <w:p>
      <w:pPr>
        <w:rPr>
          <w:b/>
          <w:sz w:val="36"/>
          <w:szCs w:val="36"/>
        </w:rPr>
      </w:pPr>
      <w:r>
        <w:rPr>
          <w:rFonts w:hint="eastAsia" w:hAnsi="宋体" w:cs="宋体"/>
          <w:b/>
          <w:bCs/>
          <w:sz w:val="28"/>
          <w:szCs w:val="28"/>
        </w:rPr>
        <w:t>一、采购项目清单及技术要求</w:t>
      </w:r>
    </w:p>
    <w:tbl>
      <w:tblPr>
        <w:tblStyle w:val="7"/>
        <w:tblW w:w="11232" w:type="dxa"/>
        <w:jc w:val="center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121"/>
        <w:gridCol w:w="850"/>
        <w:gridCol w:w="851"/>
        <w:gridCol w:w="7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数量</w:t>
            </w:r>
          </w:p>
        </w:tc>
        <w:tc>
          <w:tcPr>
            <w:tcW w:w="7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1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挡车器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7838" w:type="dxa"/>
            <w:shd w:val="clear" w:color="auto" w:fill="auto"/>
          </w:tcPr>
          <w:p>
            <w:pPr>
              <w:pStyle w:val="17"/>
              <w:numPr>
                <w:ilvl w:val="0"/>
                <w:numId w:val="1"/>
              </w:numPr>
              <w:adjustRightInd/>
              <w:spacing w:line="240" w:lineRule="auto"/>
              <w:ind w:firstLine="480"/>
              <w:jc w:val="left"/>
              <w:textAlignment w:val="auto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配备开关控制盒、遥控器、RS485命令三种控制闸机升降的方式。</w:t>
            </w:r>
          </w:p>
          <w:p>
            <w:pPr>
              <w:pStyle w:val="17"/>
              <w:numPr>
                <w:ilvl w:val="0"/>
                <w:numId w:val="1"/>
              </w:numPr>
              <w:adjustRightInd/>
              <w:spacing w:line="240" w:lineRule="auto"/>
              <w:ind w:firstLine="480"/>
              <w:jc w:val="left"/>
              <w:textAlignment w:val="auto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具有防砸车功能（控制器集成了地感、红外防砸接口，也可以选配带压力波检测的防砸杆）。</w:t>
            </w:r>
          </w:p>
          <w:p>
            <w:pPr>
              <w:pStyle w:val="17"/>
              <w:numPr>
                <w:ilvl w:val="0"/>
                <w:numId w:val="1"/>
              </w:numPr>
              <w:adjustRightInd/>
              <w:spacing w:line="240" w:lineRule="auto"/>
              <w:ind w:firstLine="480"/>
              <w:jc w:val="left"/>
              <w:textAlignment w:val="auto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抬杆时间要求：起杆时间小于1.5S。</w:t>
            </w:r>
          </w:p>
          <w:p>
            <w:pPr>
              <w:pStyle w:val="17"/>
              <w:numPr>
                <w:ilvl w:val="0"/>
                <w:numId w:val="1"/>
              </w:numPr>
              <w:adjustRightInd/>
              <w:spacing w:line="240" w:lineRule="auto"/>
              <w:ind w:firstLine="480"/>
              <w:jc w:val="left"/>
              <w:textAlignment w:val="auto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畅通模式（当抬杆输入信号持续保持或RS485串行指令设置畅通模式时，道闸将忽略任何落杆动作一直保持抬杆状态，直到抬杆输入解除后接收到落杆触发时止）。</w:t>
            </w:r>
          </w:p>
          <w:p>
            <w:pPr>
              <w:pStyle w:val="17"/>
              <w:numPr>
                <w:ilvl w:val="0"/>
                <w:numId w:val="1"/>
              </w:numPr>
              <w:adjustRightInd/>
              <w:spacing w:line="240" w:lineRule="auto"/>
              <w:ind w:firstLine="480"/>
              <w:jc w:val="left"/>
              <w:textAlignment w:val="auto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工作温度：-25℃至60 ℃</w:t>
            </w:r>
          </w:p>
          <w:p>
            <w:pPr>
              <w:pStyle w:val="17"/>
              <w:numPr>
                <w:ilvl w:val="0"/>
                <w:numId w:val="1"/>
              </w:numPr>
              <w:adjustRightInd/>
              <w:spacing w:line="240" w:lineRule="auto"/>
              <w:ind w:firstLine="480"/>
              <w:jc w:val="left"/>
              <w:textAlignment w:val="auto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过载保护，过载自动起杆</w:t>
            </w:r>
          </w:p>
          <w:p>
            <w:pPr>
              <w:pStyle w:val="17"/>
              <w:numPr>
                <w:ilvl w:val="0"/>
                <w:numId w:val="1"/>
              </w:numPr>
              <w:adjustRightInd/>
              <w:spacing w:line="240" w:lineRule="auto"/>
              <w:ind w:firstLine="480"/>
              <w:jc w:val="left"/>
              <w:textAlignment w:val="auto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▲</w:t>
            </w:r>
            <w:r>
              <w:rPr>
                <w:rFonts w:hint="eastAsia" w:ascii="宋体" w:hAnsi="宋体" w:cs="Times New Roman"/>
                <w:sz w:val="24"/>
              </w:rPr>
              <w:t>使用次数：≥500万次(循环次数）</w:t>
            </w:r>
          </w:p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道闸设备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获得公安部检验机构出具的检测的型式检验报告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(提供证书复印件)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57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2</w:t>
            </w:r>
          </w:p>
        </w:tc>
        <w:tc>
          <w:tcPr>
            <w:tcW w:w="1121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栅栏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套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2</w:t>
            </w:r>
          </w:p>
        </w:tc>
        <w:tc>
          <w:tcPr>
            <w:tcW w:w="7838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包括标准3米栅栏杆，超过3米按米增加计价，最大4M；含支撑及连接件等配件；起杆时间：2.4S-3.6S；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1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车牌识别显示一体机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7838" w:type="dxa"/>
            <w:shd w:val="clear" w:color="auto" w:fill="auto"/>
          </w:tcPr>
          <w:p>
            <w:pPr>
              <w:pStyle w:val="17"/>
              <w:numPr>
                <w:ilvl w:val="0"/>
                <w:numId w:val="2"/>
              </w:numPr>
              <w:adjustRightInd/>
              <w:spacing w:line="240" w:lineRule="auto"/>
              <w:ind w:firstLine="480"/>
              <w:jc w:val="left"/>
              <w:textAlignment w:val="auto"/>
              <w:rPr>
                <w:rFonts w:ascii="宋体" w:hAnsi="宋体" w:cs="Times New Roman"/>
                <w:bCs/>
                <w:sz w:val="24"/>
              </w:rPr>
            </w:pPr>
            <w:r>
              <w:rPr>
                <w:rFonts w:hint="eastAsia" w:ascii="宋体" w:hAnsi="宋体" w:cs="Times New Roman"/>
                <w:bCs/>
                <w:sz w:val="24"/>
              </w:rPr>
              <w:t>工业级设计，集成车牌识别、LED显示、补光灯、语音播报功能一体，独立箱体可提供更好保护，并可在严寒或酷热天气照常工作。</w:t>
            </w:r>
          </w:p>
          <w:p>
            <w:pPr>
              <w:pStyle w:val="17"/>
              <w:numPr>
                <w:ilvl w:val="0"/>
                <w:numId w:val="2"/>
              </w:numPr>
              <w:adjustRightInd/>
              <w:spacing w:line="240" w:lineRule="auto"/>
              <w:ind w:firstLine="480"/>
              <w:jc w:val="left"/>
              <w:textAlignment w:val="auto"/>
              <w:rPr>
                <w:rFonts w:ascii="宋体" w:hAnsi="宋体" w:cs="Times New Roman"/>
                <w:bCs/>
                <w:sz w:val="24"/>
              </w:rPr>
            </w:pPr>
            <w:r>
              <w:rPr>
                <w:rFonts w:hint="eastAsia" w:ascii="宋体" w:hAnsi="宋体" w:cs="Times New Roman"/>
                <w:bCs/>
                <w:sz w:val="24"/>
              </w:rPr>
              <w:t>显示部分至少具备双色2行显示，显示余位、收费、车牌、提示、自定义等信息。</w:t>
            </w:r>
          </w:p>
          <w:p>
            <w:pPr>
              <w:pStyle w:val="17"/>
              <w:numPr>
                <w:ilvl w:val="0"/>
                <w:numId w:val="2"/>
              </w:numPr>
              <w:adjustRightInd/>
              <w:spacing w:line="240" w:lineRule="auto"/>
              <w:ind w:firstLine="480"/>
              <w:jc w:val="left"/>
              <w:textAlignment w:val="auto"/>
              <w:rPr>
                <w:rFonts w:ascii="宋体" w:hAnsi="宋体" w:cs="Times New Roman"/>
                <w:bCs/>
                <w:sz w:val="24"/>
              </w:rPr>
            </w:pPr>
            <w:r>
              <w:rPr>
                <w:rFonts w:hint="eastAsia" w:ascii="宋体" w:hAnsi="宋体" w:cs="Times New Roman"/>
                <w:bCs/>
                <w:sz w:val="24"/>
              </w:rPr>
              <w:t>网络故障时的本地储存功能，默认可以储存3000辆车品牌信息；摄像机内置白名单（VIP、固定车等）功能，可保证网络故障下车辆正常通行。同时支持黑名单管理。</w:t>
            </w:r>
          </w:p>
          <w:p>
            <w:pPr>
              <w:pStyle w:val="17"/>
              <w:numPr>
                <w:ilvl w:val="0"/>
                <w:numId w:val="2"/>
              </w:numPr>
              <w:adjustRightInd/>
              <w:spacing w:line="240" w:lineRule="auto"/>
              <w:ind w:firstLine="480"/>
              <w:jc w:val="left"/>
              <w:textAlignment w:val="auto"/>
              <w:rPr>
                <w:rFonts w:ascii="宋体" w:hAnsi="宋体" w:cs="Times New Roman"/>
                <w:bCs/>
                <w:sz w:val="24"/>
              </w:rPr>
            </w:pPr>
            <w:r>
              <w:rPr>
                <w:rFonts w:hint="eastAsia" w:ascii="宋体" w:hAnsi="宋体" w:cs="Times New Roman"/>
                <w:bCs/>
                <w:sz w:val="24"/>
              </w:rPr>
              <w:t>采用视频流识别技术，对车流量多、跟车、反光、大灯强光照射等复杂环境情况下，可更快、更准确的识别车牌信息。</w:t>
            </w:r>
          </w:p>
          <w:p>
            <w:pPr>
              <w:pStyle w:val="17"/>
              <w:numPr>
                <w:ilvl w:val="0"/>
                <w:numId w:val="2"/>
              </w:numPr>
              <w:adjustRightInd/>
              <w:spacing w:line="240" w:lineRule="auto"/>
              <w:ind w:firstLine="480"/>
              <w:jc w:val="left"/>
              <w:textAlignment w:val="auto"/>
              <w:rPr>
                <w:rFonts w:ascii="宋体" w:hAnsi="宋体" w:cs="Times New Roman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▲</w:t>
            </w:r>
            <w:r>
              <w:rPr>
                <w:rFonts w:hint="eastAsia" w:ascii="宋体" w:hAnsi="宋体" w:cs="Times New Roman"/>
                <w:bCs/>
                <w:sz w:val="24"/>
              </w:rPr>
              <w:t>200万高清像素，防水等级IP66，一体化嵌入式车牌识别内置车牌识别算法，车牌识别率大于99%</w:t>
            </w:r>
            <w:r>
              <w:rPr>
                <w:rFonts w:hint="eastAsia" w:ascii="宋体" w:hAnsi="宋体" w:cs="Times New Roman"/>
                <w:b/>
                <w:sz w:val="24"/>
              </w:rPr>
              <w:t>（识别率大于99%，需提供公安部的检测报告</w:t>
            </w:r>
            <w:r>
              <w:rPr>
                <w:rFonts w:hint="eastAsia" w:ascii="宋体" w:hAnsi="宋体" w:cs="Times New Roman"/>
                <w:b/>
                <w:sz w:val="24"/>
                <w:lang w:val="zh-CN"/>
              </w:rPr>
              <w:t>并加盖鲜章</w:t>
            </w:r>
            <w:r>
              <w:rPr>
                <w:rFonts w:hint="eastAsia" w:ascii="宋体" w:hAnsi="宋体" w:cs="Times New Roman"/>
                <w:b/>
                <w:sz w:val="24"/>
              </w:rPr>
              <w:t>）；</w:t>
            </w:r>
          </w:p>
          <w:p>
            <w:pPr>
              <w:pStyle w:val="17"/>
              <w:numPr>
                <w:ilvl w:val="0"/>
                <w:numId w:val="2"/>
              </w:numPr>
              <w:adjustRightInd/>
              <w:spacing w:line="240" w:lineRule="auto"/>
              <w:ind w:firstLine="480"/>
              <w:jc w:val="left"/>
              <w:textAlignment w:val="auto"/>
              <w:rPr>
                <w:rFonts w:ascii="宋体" w:hAnsi="宋体" w:cs="Times New Roman"/>
                <w:bCs/>
                <w:sz w:val="24"/>
              </w:rPr>
            </w:pPr>
            <w:r>
              <w:rPr>
                <w:rFonts w:hint="eastAsia" w:ascii="宋体" w:hAnsi="宋体" w:cs="Times New Roman"/>
                <w:bCs/>
                <w:sz w:val="24"/>
              </w:rPr>
              <w:t>算法可根据环境光自动调整相机成像亮度，保证全天候图片抓拍质量；</w:t>
            </w:r>
          </w:p>
          <w:p>
            <w:pPr>
              <w:pStyle w:val="17"/>
              <w:numPr>
                <w:ilvl w:val="0"/>
                <w:numId w:val="2"/>
              </w:numPr>
              <w:adjustRightInd/>
              <w:spacing w:line="240" w:lineRule="auto"/>
              <w:ind w:firstLine="480"/>
              <w:jc w:val="left"/>
              <w:textAlignment w:val="auto"/>
              <w:rPr>
                <w:rFonts w:ascii="宋体" w:hAnsi="宋体" w:cs="Times New Roman"/>
                <w:bCs/>
                <w:sz w:val="24"/>
              </w:rPr>
            </w:pPr>
            <w:r>
              <w:rPr>
                <w:rFonts w:hint="eastAsia" w:ascii="宋体" w:hAnsi="宋体" w:cs="Times New Roman"/>
                <w:bCs/>
                <w:sz w:val="24"/>
              </w:rPr>
              <w:t>算法可根据车牌亮度自动调整相机成像亮度，保证顺、逆光环境的车牌识别率；</w:t>
            </w:r>
          </w:p>
          <w:p>
            <w:pPr>
              <w:pStyle w:val="17"/>
              <w:numPr>
                <w:ilvl w:val="0"/>
                <w:numId w:val="2"/>
              </w:numPr>
              <w:adjustRightInd/>
              <w:spacing w:line="240" w:lineRule="auto"/>
              <w:ind w:firstLine="480"/>
              <w:jc w:val="left"/>
              <w:textAlignment w:val="auto"/>
              <w:rPr>
                <w:rFonts w:ascii="宋体" w:hAnsi="宋体" w:cs="Times New Roman"/>
                <w:bCs/>
                <w:sz w:val="24"/>
              </w:rPr>
            </w:pPr>
            <w:r>
              <w:rPr>
                <w:rFonts w:hint="eastAsia" w:ascii="宋体" w:hAnsi="宋体" w:cs="Times New Roman"/>
                <w:bCs/>
                <w:sz w:val="24"/>
              </w:rPr>
              <w:t>支持视频、线圈及线圈视频混合多种触发抓拍模式；</w:t>
            </w:r>
          </w:p>
          <w:p>
            <w:pPr>
              <w:pStyle w:val="17"/>
              <w:numPr>
                <w:ilvl w:val="0"/>
                <w:numId w:val="2"/>
              </w:numPr>
              <w:adjustRightInd/>
              <w:spacing w:line="240" w:lineRule="auto"/>
              <w:ind w:firstLine="480"/>
              <w:jc w:val="left"/>
              <w:textAlignment w:val="auto"/>
              <w:rPr>
                <w:rFonts w:ascii="宋体" w:hAnsi="宋体" w:cs="Times New Roman"/>
                <w:bCs/>
                <w:sz w:val="24"/>
              </w:rPr>
            </w:pPr>
            <w:r>
              <w:rPr>
                <w:rFonts w:hint="eastAsia" w:ascii="宋体" w:hAnsi="宋体" w:cs="Times New Roman"/>
                <w:bCs/>
                <w:sz w:val="24"/>
              </w:rPr>
              <w:t>定焦镜头，可支持2.8-10米识别距离，自动调整算法分辨率；</w:t>
            </w:r>
          </w:p>
          <w:p>
            <w:pPr>
              <w:pStyle w:val="17"/>
              <w:numPr>
                <w:ilvl w:val="0"/>
                <w:numId w:val="2"/>
              </w:numPr>
              <w:adjustRightInd/>
              <w:spacing w:line="240" w:lineRule="auto"/>
              <w:ind w:firstLine="480"/>
              <w:jc w:val="left"/>
              <w:textAlignment w:val="auto"/>
              <w:rPr>
                <w:rFonts w:ascii="宋体" w:hAnsi="宋体" w:cs="Times New Roman"/>
                <w:bCs/>
                <w:sz w:val="24"/>
              </w:rPr>
            </w:pPr>
            <w:r>
              <w:rPr>
                <w:rFonts w:hint="eastAsia" w:ascii="宋体" w:hAnsi="宋体" w:cs="Times New Roman"/>
                <w:bCs/>
                <w:sz w:val="24"/>
              </w:rPr>
              <w:t>支持语音广播和双向语音对讲，支持实时或断网SD卡存储，网络恢复时，可自动上传抓拍数据；</w:t>
            </w:r>
          </w:p>
          <w:p>
            <w:pPr>
              <w:pStyle w:val="17"/>
              <w:numPr>
                <w:ilvl w:val="0"/>
                <w:numId w:val="2"/>
              </w:numPr>
              <w:adjustRightInd/>
              <w:spacing w:line="240" w:lineRule="auto"/>
              <w:ind w:firstLine="480"/>
              <w:jc w:val="left"/>
              <w:textAlignment w:val="auto"/>
              <w:rPr>
                <w:rFonts w:ascii="宋体" w:hAnsi="宋体" w:cs="Times New Roman"/>
                <w:bCs/>
                <w:sz w:val="24"/>
              </w:rPr>
            </w:pPr>
            <w:r>
              <w:rPr>
                <w:rFonts w:hint="eastAsia" w:ascii="宋体" w:hAnsi="宋体" w:cs="Times New Roman"/>
                <w:bCs/>
                <w:sz w:val="24"/>
              </w:rPr>
              <w:t>多IO设计，控制道闸开启、关闭、常开、常闭，接收触发及防砸地感信号，接收多路道闸状态信号；</w:t>
            </w:r>
          </w:p>
          <w:p>
            <w:pPr>
              <w:pStyle w:val="17"/>
              <w:numPr>
                <w:ilvl w:val="0"/>
                <w:numId w:val="2"/>
              </w:numPr>
              <w:adjustRightInd/>
              <w:spacing w:line="240" w:lineRule="auto"/>
              <w:ind w:firstLine="480"/>
              <w:jc w:val="left"/>
              <w:textAlignment w:val="auto"/>
              <w:rPr>
                <w:rFonts w:ascii="宋体" w:hAnsi="宋体" w:cs="Times New Roman"/>
                <w:bCs/>
                <w:sz w:val="24"/>
              </w:rPr>
            </w:pPr>
            <w:r>
              <w:rPr>
                <w:rFonts w:hint="eastAsia" w:ascii="宋体" w:hAnsi="宋体" w:cs="Times New Roman"/>
                <w:bCs/>
                <w:sz w:val="24"/>
              </w:rPr>
              <w:t>最大支持70°大角度车牌识别；</w:t>
            </w:r>
          </w:p>
          <w:p>
            <w:pPr>
              <w:pStyle w:val="17"/>
              <w:numPr>
                <w:ilvl w:val="0"/>
                <w:numId w:val="2"/>
              </w:numPr>
              <w:adjustRightInd/>
              <w:spacing w:line="240" w:lineRule="auto"/>
              <w:ind w:firstLine="480"/>
              <w:jc w:val="left"/>
              <w:textAlignment w:val="auto"/>
              <w:rPr>
                <w:rFonts w:ascii="宋体" w:hAnsi="宋体" w:cs="Times New Roman"/>
                <w:bCs/>
                <w:sz w:val="24"/>
              </w:rPr>
            </w:pPr>
            <w:r>
              <w:rPr>
                <w:rFonts w:hint="eastAsia" w:ascii="宋体" w:hAnsi="宋体" w:cs="Times New Roman"/>
                <w:bCs/>
                <w:sz w:val="24"/>
              </w:rPr>
              <w:t>全面支持特殊车牌识别；</w:t>
            </w:r>
          </w:p>
          <w:p>
            <w:pPr>
              <w:pStyle w:val="17"/>
              <w:numPr>
                <w:ilvl w:val="0"/>
                <w:numId w:val="2"/>
              </w:numPr>
              <w:adjustRightInd/>
              <w:spacing w:line="240" w:lineRule="auto"/>
              <w:ind w:firstLine="480"/>
              <w:jc w:val="left"/>
              <w:textAlignment w:val="auto"/>
              <w:rPr>
                <w:rFonts w:ascii="宋体" w:hAnsi="宋体" w:cs="Times New Roman"/>
                <w:bCs/>
                <w:sz w:val="24"/>
              </w:rPr>
            </w:pPr>
            <w:r>
              <w:rPr>
                <w:rFonts w:hint="eastAsia" w:ascii="宋体" w:hAnsi="宋体" w:cs="Times New Roman"/>
                <w:bCs/>
                <w:sz w:val="24"/>
              </w:rPr>
              <w:t>支持线圈模式非机动车过滤，支持视频触发无牌车检测功能，支持无牌车识别功能；</w:t>
            </w:r>
          </w:p>
          <w:p>
            <w:pPr>
              <w:pStyle w:val="17"/>
              <w:numPr>
                <w:ilvl w:val="0"/>
                <w:numId w:val="2"/>
              </w:numPr>
              <w:adjustRightInd/>
              <w:spacing w:line="240" w:lineRule="auto"/>
              <w:ind w:firstLine="480"/>
              <w:jc w:val="left"/>
              <w:textAlignment w:val="auto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Cs/>
                <w:sz w:val="24"/>
              </w:rPr>
              <w:t>支持150余种车标识别，支持十种车身颜色识别。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道闸遥控器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套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78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含1个接收器，2个遥控器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1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停车场系统管理软件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套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7838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C/S软件；提供软件授权使用的一个加密狗；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系统采用车牌作为鉴权凭证，无需刷卡、取票，视频识别车牌，自动实现放行。车辆出场支持多种缴费方式，分散出场车流，减少排队车辆。具有脱机运行能力，保障在服务器或网络故障时，实现正常的停车出入。收费网络恢复时，自动上传数据。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软件支持多车多位功能；即车主有两辆车，但只购买一个包月车位；那么A车入场按照包月车登记入场；B车入场则按照临时车登记入场；当A车离场时，B车临停计费时段自动结算；系统仅收取A车和B车共同在车场时段的临停费用。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软件可对停车场余位、设备状态、系统报警事件、通道报警事件、地感事件、道闸事件等信息进行全面的管控。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软件可设置多级权限功能，管理员可以根据需求设置多个操作员帐号及操作权限。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软件支持多种收费方式，包括按时计费、按次计费、时段计费等。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软件拥有多种业务报表和统计报表，能够统计车场的使用情况、收费记录、车辆进出记录等，并且可以实现报表EXCEL格式的导出。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摆闸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台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78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1、产品尺寸：1480*235*980mm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2、电源电压：AC220V 50/60HZ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3、输入信号：干接点信号或脉宽大200毫秒的低电平脉冲信号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4、通行速度：约60人/分钟（常开） 40人/分钟（常闭）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5、红外对射：标配4对(可扩展至14对)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6、工作环境：室外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7、阻拦材质：不锈钢管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8、通道宽度：标准通道宽度950mm，可定制至1200mm，需机身加长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9、机芯结构：无损机芯结构，防撞自动恢复设计，可承受瞬间撞击力100N，撞击后设备自动复位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10、开门速度：0.4-0.6s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11、设备材质：304不锈钢标厚1.5mm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▲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12、防夹功能：设备具有红外感应、机械物理、电流检测三重防夹功能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（需提供带CMA或CANS等标识的第三方检测机构提供的检测报告)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13、记忆功能：设备具有记忆开闸功能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14、统计功能：设备具有流量统计功能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▲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15、运行寿命：设备支持无故障运行500万次（提供检测报告）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16、内置漏电保护装置，在紧急情况下，设备自动解锁功能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18、底部安装应采用镀锌钢板或不锈钢板等防锈材料，厚度不低于2mm，且每个边机具备至少4个锚固孔位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19、多种报警语音提示：尾随报警、逆向进入报警、非法闯入、占用通道超时等，除设备本身报警外，同时具备软件平台报警、手机移动端报警推送功能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20、设备需使用RS485或其它安全通讯方式（非开关量）与门禁控制器连接，并将闸机相关状态上传，可在系统平台查看闸机运行状态、运行次数、设置闸机工作模式、获取当前闸机摆门状态，同时可查询各种异常日志报表，支持手机端维保推送提醒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21、设备语音支持播报：欢迎光临、祝您一路顺风、请退出通道、尾随请注意等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22、可通过手机APP调试电机参数、设置通道模式、查看闸机运行状态等功能，同时设备离线情况下支持手机APP升级程序功能（提供国家版权局颁发的软件著作权登记证书）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23、设备具有机芯、红外检测、结构三方面与人行闸机相关的新型实用专利证书、以及闸机内嵌入式控制软件的著作权登记证书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智能人脸机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台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78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1、材质：精雕工艺铝合金，面板为含疏油涂层的钢化玻璃 ；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2、尺寸：254*130*24mm；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3、电源：900mA@DC12V±10％；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4、屏幕：8英寸LCD触摸显示屏，宽视角IPS，800*1280；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5、音频：内置扬声器、支持个性化语音播报；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6、操作系统：linux系统+RTOS高稳定双系统；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7、摄像头：200万像素广角宽动态双目摄像头（200W 1/2.9 30FPS 1080P）；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8、补光灯：白补光灯+红外，人脸检测感应自动开启；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▲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9、认证方式：人脸、卡片、蓝牙BLE、二维码、密码（公共密码、胁迫密码）；支持人脸卡片双重认证；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10、人脸识别：认证方式1：N，识别距离0.5M-2.5M，识别时间≤0.3s，支持人脸防伪检测；人脸验证准确度：&gt;99.9%；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11、人脸库容量：注册用户数量100000，最大存储记录100000；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12、视频对讲，支持与管理机的视频对讲及其他相关功能；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13、通讯方式：TCP/IP，支持WIFI等无线通讯模块扩展；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14、工作环境：IP54，室内，0℃~45℃，≤90%（不凝露）（室外建议安装防水罩）；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15、非接触卡支持：ISO14443A（M1、CPU、NFC、银联Q-Pass），手机NFC可配置是否允许IC卡号复制；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16、先进性：支持keyfree手机蓝牙、二维码开门；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17、输入/输出接口：1路LAN，1路RS485接口，2路开关量输入（出门按钮、门磁），1路继电器输出；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18、方便性：支持手机APP调试；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19、支持管制时区设置，针对用户设置通行时段，支持通行人员抓拍功能；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20、支持远程视频预览，通过RTSP协议输出视频码流，可接入keyfree实现微监控功能；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21、支持人脸、二维码访客应用，可接入keyfree实现邀请访客功能；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22、支持接入AI大容量人脸识别服务器，人脸数量扩展至20W张；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23、外壳防护等级：IP54（室外）；（提供公安部检测报告）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24、智能门禁控制系统出入控制功能支持全局/系统防重入；（提供公安部检测报告）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25、智能门禁控制系统拥有自我保护功能，当使用公共网络(如互联网)时，ACS 组件之间采用非明文通信；（提供公安部检测报告）</w:t>
            </w:r>
          </w:p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1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一卡通系统软件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套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7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须保证与现有门禁卡（工牌卡）无缝对接，保证现有门禁卡（工牌卡）能全部使用。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5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11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辅助材料及人工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批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7838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地面开挖及回填、复原，布线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。线材数据根据现场使用情况确定</w:t>
            </w:r>
          </w:p>
        </w:tc>
      </w:tr>
    </w:tbl>
    <w:p>
      <w:pPr>
        <w:spacing w:before="156"/>
        <w:ind w:left="480"/>
        <w:rPr>
          <w:rFonts w:asciiTheme="minorEastAsia" w:hAnsiTheme="minorEastAsia"/>
        </w:rPr>
      </w:pPr>
    </w:p>
    <w:p>
      <w:pPr>
        <w:pStyle w:val="14"/>
        <w:spacing w:line="360" w:lineRule="auto"/>
        <w:ind w:left="0"/>
        <w:rPr>
          <w:rFonts w:hAnsi="宋体" w:cs="宋体"/>
          <w:b/>
          <w:bCs/>
          <w:sz w:val="28"/>
          <w:szCs w:val="28"/>
        </w:rPr>
      </w:pPr>
      <w:r>
        <w:rPr>
          <w:rFonts w:hint="eastAsia" w:hAnsi="宋体" w:cs="宋体"/>
          <w:b/>
          <w:bCs/>
          <w:sz w:val="28"/>
          <w:szCs w:val="28"/>
        </w:rPr>
        <w:t>二、效果图纸及大门尺寸</w:t>
      </w:r>
    </w:p>
    <w:p>
      <w:pPr>
        <w:spacing w:before="156"/>
        <w:ind w:left="48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1、建成后要求的效果图：</w:t>
      </w:r>
    </w:p>
    <w:p>
      <w:pPr>
        <w:spacing w:before="156"/>
        <w:ind w:left="480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135255</wp:posOffset>
            </wp:positionV>
            <wp:extent cx="5273675" cy="3164205"/>
            <wp:effectExtent l="0" t="0" r="0" b="0"/>
            <wp:wrapSquare wrapText="bothSides"/>
            <wp:docPr id="1" name="图片 1" descr="C:\Users\liaocc\Documents\Tencent Files\316696099\Image\C2C\2DBD553A2B2E0A6892520D71948055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iaocc\Documents\Tencent Files\316696099\Image\C2C\2DBD553A2B2E0A6892520D719480555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6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56"/>
        <w:ind w:left="48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2、大门尺寸分布图</w:t>
      </w:r>
    </w:p>
    <w:p>
      <w:pPr>
        <w:spacing w:before="156"/>
        <w:ind w:left="480"/>
        <w:rPr>
          <w:rFonts w:ascii="宋体" w:hAnsi="宋体" w:eastAsia="宋体" w:cs="宋体"/>
        </w:rPr>
      </w:pPr>
    </w:p>
    <w:p>
      <w:pPr>
        <w:spacing w:before="156"/>
        <w:ind w:left="480"/>
        <w:rPr>
          <w:rFonts w:ascii="宋体" w:hAnsi="宋体" w:eastAsia="宋体" w:cs="宋体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49530</wp:posOffset>
            </wp:positionV>
            <wp:extent cx="5095875" cy="3558540"/>
            <wp:effectExtent l="0" t="0" r="0" b="0"/>
            <wp:wrapSquare wrapText="bothSides"/>
            <wp:docPr id="2" name="图片 2" descr="C:\Users\liaocc\Documents\Tencent Files\316696099\Image\C2C\HTJX0Y3M0[NLI9GOC@C~X1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iaocc\Documents\Tencent Files\316696099\Image\C2C\HTJX0Y3M0[NLI9GOC@C~X1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56"/>
        <w:ind w:left="48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3、侧门尺寸分布图</w:t>
      </w:r>
    </w:p>
    <w:p>
      <w:pPr>
        <w:spacing w:before="156"/>
        <w:ind w:left="480"/>
        <w:rPr>
          <w:rFonts w:ascii="宋体" w:hAnsi="宋体" w:eastAsia="宋体" w:cs="宋体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170180</wp:posOffset>
            </wp:positionV>
            <wp:extent cx="5274310" cy="2548890"/>
            <wp:effectExtent l="0" t="0" r="0" b="0"/>
            <wp:wrapNone/>
            <wp:docPr id="3" name="图片 3" descr="C:\Users\liaocc\Documents\Tencent Files\316696099\Image\C2C\X)R9)DQ_5~J`8`X1(2KEY@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iaocc\Documents\Tencent Files\316696099\Image\C2C\X)R9)DQ_5~J`8`X1(2KEY@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5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56"/>
        <w:ind w:left="480"/>
        <w:rPr>
          <w:rFonts w:ascii="宋体" w:hAnsi="宋体" w:eastAsia="宋体" w:cs="宋体"/>
        </w:rPr>
      </w:pPr>
    </w:p>
    <w:p>
      <w:pPr>
        <w:spacing w:before="156"/>
        <w:ind w:left="480"/>
        <w:rPr>
          <w:rFonts w:ascii="宋体" w:hAnsi="宋体" w:eastAsia="宋体" w:cs="宋体"/>
        </w:rPr>
      </w:pPr>
    </w:p>
    <w:p>
      <w:pPr>
        <w:spacing w:before="156"/>
        <w:ind w:left="480"/>
        <w:rPr>
          <w:rFonts w:ascii="宋体" w:hAnsi="宋体" w:eastAsia="宋体" w:cs="宋体"/>
        </w:rPr>
      </w:pPr>
    </w:p>
    <w:p>
      <w:pPr>
        <w:spacing w:before="156"/>
        <w:ind w:left="480"/>
        <w:rPr>
          <w:rFonts w:ascii="宋体" w:hAnsi="宋体" w:eastAsia="宋体" w:cs="宋体"/>
        </w:rPr>
      </w:pPr>
    </w:p>
    <w:p>
      <w:pPr>
        <w:pStyle w:val="14"/>
        <w:spacing w:line="360" w:lineRule="auto"/>
        <w:ind w:left="0"/>
        <w:rPr>
          <w:rFonts w:hAnsi="宋体" w:cs="宋体"/>
          <w:b/>
          <w:bCs/>
          <w:sz w:val="28"/>
          <w:szCs w:val="28"/>
        </w:rPr>
      </w:pPr>
    </w:p>
    <w:p>
      <w:pPr>
        <w:pStyle w:val="14"/>
        <w:spacing w:line="360" w:lineRule="auto"/>
        <w:ind w:left="0"/>
        <w:rPr>
          <w:rFonts w:hAnsi="宋体" w:cs="宋体"/>
          <w:b/>
          <w:bCs/>
          <w:sz w:val="28"/>
          <w:szCs w:val="28"/>
        </w:rPr>
      </w:pPr>
    </w:p>
    <w:p>
      <w:pPr>
        <w:pStyle w:val="14"/>
        <w:spacing w:line="360" w:lineRule="auto"/>
        <w:ind w:left="0"/>
        <w:rPr>
          <w:rFonts w:hAnsi="宋体" w:cs="宋体"/>
          <w:b/>
          <w:bCs/>
          <w:sz w:val="28"/>
          <w:szCs w:val="28"/>
        </w:rPr>
      </w:pPr>
    </w:p>
    <w:p>
      <w:pPr>
        <w:pStyle w:val="14"/>
        <w:spacing w:line="360" w:lineRule="auto"/>
        <w:ind w:left="0"/>
        <w:rPr>
          <w:rFonts w:ascii="仿宋" w:hAnsi="仿宋" w:eastAsia="仿宋"/>
          <w:sz w:val="32"/>
          <w:szCs w:val="32"/>
        </w:rPr>
      </w:pPr>
      <w:r>
        <w:rPr>
          <w:rFonts w:hint="eastAsia" w:hAnsi="宋体" w:cs="宋体"/>
          <w:b/>
          <w:bCs/>
          <w:sz w:val="28"/>
          <w:szCs w:val="28"/>
        </w:rPr>
        <w:t>三、商务、其他要求</w:t>
      </w:r>
    </w:p>
    <w:p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1.商务要求</w:t>
      </w:r>
    </w:p>
    <w:p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（1）交货期及地点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交货期：签订合同后,4天内安装调试完毕。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交货地点:简阳市人民医院石钟门诊。</w:t>
      </w:r>
    </w:p>
    <w:p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（2）付款方法：</w:t>
      </w:r>
      <w:r>
        <w:rPr>
          <w:rFonts w:hint="eastAsia" w:ascii="宋体" w:hAnsi="宋体" w:cs="宋体"/>
          <w:sz w:val="24"/>
        </w:rPr>
        <w:t>安装调试完毕支付全部货款的90%，稳定运行一年后支付尾款。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（3）质保期：</w:t>
      </w:r>
      <w:r>
        <w:rPr>
          <w:rFonts w:hint="eastAsia" w:ascii="宋体" w:hAnsi="宋体" w:cs="宋体"/>
          <w:sz w:val="24"/>
        </w:rPr>
        <w:t>质保期为验收合格之日起2年。质保期内投标人应负责产品维修及维护，产生的所有费用由投标人承担。</w:t>
      </w:r>
    </w:p>
    <w:p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2.其他要求</w:t>
      </w:r>
    </w:p>
    <w:p>
      <w:pPr>
        <w:pStyle w:val="3"/>
        <w:spacing w:line="360" w:lineRule="auto"/>
        <w:ind w:firstLine="120" w:firstLineChars="5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(1)服务要求</w:t>
      </w:r>
    </w:p>
    <w:p>
      <w:pPr>
        <w:pStyle w:val="6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①服务要求</w:t>
      </w:r>
    </w:p>
    <w:p>
      <w:pPr>
        <w:pStyle w:val="3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A．</w:t>
      </w:r>
      <w:r>
        <w:rPr>
          <w:rFonts w:hint="eastAsia" w:ascii="宋体" w:hAnsi="宋体" w:cs="宋体"/>
          <w:sz w:val="24"/>
        </w:rPr>
        <w:t>货物必须满足</w:t>
      </w:r>
      <w:r>
        <w:rPr>
          <w:rFonts w:hint="eastAsia" w:ascii="宋体" w:hAnsi="宋体" w:cs="宋体"/>
          <w:kern w:val="0"/>
          <w:sz w:val="24"/>
        </w:rPr>
        <w:t>采购人</w:t>
      </w:r>
      <w:r>
        <w:rPr>
          <w:rFonts w:hint="eastAsia" w:ascii="宋体" w:hAnsi="宋体" w:cs="宋体"/>
          <w:sz w:val="24"/>
        </w:rPr>
        <w:t>提供的品牌、参数及使用要求（</w:t>
      </w:r>
      <w:r>
        <w:rPr>
          <w:rFonts w:hint="eastAsia" w:ascii="宋体" w:hAnsi="宋体"/>
          <w:sz w:val="24"/>
        </w:rPr>
        <w:t>▲号</w:t>
      </w:r>
      <w:r>
        <w:rPr>
          <w:rFonts w:hint="eastAsia" w:ascii="宋体" w:hAnsi="宋体" w:cs="宋体"/>
          <w:sz w:val="24"/>
        </w:rPr>
        <w:t>不允许有负偏离）；如未按要求提供，采购人有权立即终止合同（投标人出具承诺函）。</w:t>
      </w:r>
    </w:p>
    <w:p>
      <w:pPr>
        <w:pStyle w:val="6"/>
        <w:spacing w:line="36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B.质保期内出现质量问题，供应商在接到通知后半小时内响应到场，1小时内完成更换，并承担更换的费用。（供应商出具承诺函）。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（2）质量要求：</w:t>
      </w:r>
    </w:p>
    <w:p>
      <w:pPr>
        <w:adjustRightInd w:val="0"/>
        <w:snapToGrid w:val="0"/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①供应商所提供的货物，若技术性能无特殊说明，则按生产企业或国家有关部门最新颁布的标准及规范为准。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②应保证所有货物是全新、未使用过的原厂原装合格正品，并完全符合国家规定的质量、规格和性能要求。</w:t>
      </w:r>
      <w:r>
        <w:rPr>
          <w:rFonts w:hint="eastAsia" w:ascii="宋体" w:hAnsi="宋体" w:cs="宋体"/>
          <w:sz w:val="24"/>
        </w:rPr>
        <w:t>（供应商出具承诺函）。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③</w:t>
      </w:r>
      <w:r>
        <w:rPr>
          <w:rFonts w:hint="eastAsia" w:ascii="宋体" w:hAnsi="宋体" w:cs="宋体"/>
          <w:sz w:val="24"/>
        </w:rPr>
        <w:t>供应商</w:t>
      </w:r>
      <w:r>
        <w:rPr>
          <w:rFonts w:hint="eastAsia" w:ascii="宋体" w:hAnsi="宋体" w:cs="宋体"/>
          <w:bCs/>
          <w:sz w:val="24"/>
        </w:rPr>
        <w:t>所提供的货物的包装均为货物出厂时原包装，并保证所提供的货物在装卸、运输和仓储过程中有足够的包装保护，防止货物受潮、生锈、被腐蚀、受到冲撞以及其他不可预见的损坏。</w:t>
      </w:r>
    </w:p>
    <w:p>
      <w:pPr>
        <w:pStyle w:val="3"/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（3）验收标准</w:t>
      </w:r>
    </w:p>
    <w:p>
      <w:pPr>
        <w:pStyle w:val="3"/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①所提供货物均为原厂合格正品，每批次货物有装箱单、质量合格证书、保修证书、产品使用说明书及其它应当随箱的技术资料；上述资料需有完备的中文证明资料。</w:t>
      </w:r>
    </w:p>
    <w:p>
      <w:pPr>
        <w:pStyle w:val="3"/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②采购文件中涉及质量、技术、服务、鉴定、检验及验收的全部相关内容或其所指引的内容。</w:t>
      </w:r>
    </w:p>
    <w:p>
      <w:pPr>
        <w:pStyle w:val="3"/>
        <w:spacing w:line="360" w:lineRule="auto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（4）验收方式</w:t>
      </w:r>
    </w:p>
    <w:p>
      <w:pPr>
        <w:pStyle w:val="3"/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①货物的验收时填写验收记录文件，验收记录文件应当由采购人、</w:t>
      </w:r>
      <w:r>
        <w:rPr>
          <w:rFonts w:hint="eastAsia" w:ascii="宋体" w:hAnsi="宋体" w:cs="宋体"/>
          <w:sz w:val="24"/>
        </w:rPr>
        <w:t>供应商</w:t>
      </w:r>
      <w:r>
        <w:rPr>
          <w:rFonts w:hint="eastAsia" w:ascii="宋体" w:hAnsi="宋体" w:cs="宋体"/>
          <w:bCs/>
          <w:sz w:val="24"/>
        </w:rPr>
        <w:t>双方签字认可；</w:t>
      </w:r>
    </w:p>
    <w:p>
      <w:pPr>
        <w:pStyle w:val="3"/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②验收工作需要检验、检测机构等中介机构参与的、验收工作开始之前应当聘请符合资质条件的检验、检测机构，费用由采购人承担；</w:t>
      </w:r>
    </w:p>
    <w:p>
      <w:pPr>
        <w:pStyle w:val="3"/>
        <w:spacing w:line="360" w:lineRule="auto"/>
        <w:rPr>
          <w:sz w:val="28"/>
          <w:szCs w:val="28"/>
        </w:rPr>
      </w:pPr>
      <w:r>
        <w:rPr>
          <w:rFonts w:hint="eastAsia" w:ascii="宋体" w:hAnsi="宋体" w:cs="宋体"/>
          <w:sz w:val="24"/>
        </w:rPr>
        <w:t>③</w:t>
      </w:r>
      <w:r>
        <w:rPr>
          <w:rFonts w:hint="eastAsia" w:ascii="宋体" w:hAnsi="宋体" w:cs="宋体"/>
          <w:bCs/>
          <w:sz w:val="24"/>
        </w:rPr>
        <w:t>检验时发现货物数量不足、规格与要求不符，或开箱时虽然货物外包装完好无损但箱内货物短缺或损伤，采购人有权拒绝接收并要求</w:t>
      </w:r>
      <w:r>
        <w:rPr>
          <w:rFonts w:hint="eastAsia" w:ascii="宋体" w:hAnsi="宋体" w:cs="宋体"/>
          <w:sz w:val="24"/>
        </w:rPr>
        <w:t>供应商</w:t>
      </w:r>
      <w:r>
        <w:rPr>
          <w:rFonts w:hint="eastAsia" w:ascii="宋体" w:hAnsi="宋体" w:cs="宋体"/>
          <w:bCs/>
          <w:sz w:val="24"/>
        </w:rPr>
        <w:t>进行补足货物。</w:t>
      </w:r>
    </w:p>
    <w:p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18318"/>
    <w:multiLevelType w:val="singleLevel"/>
    <w:tmpl w:val="1F91831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F9A1F9D"/>
    <w:multiLevelType w:val="singleLevel"/>
    <w:tmpl w:val="1F9A1F9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39D0"/>
    <w:rsid w:val="000258DB"/>
    <w:rsid w:val="0004476A"/>
    <w:rsid w:val="000761A8"/>
    <w:rsid w:val="00076DA8"/>
    <w:rsid w:val="00193824"/>
    <w:rsid w:val="00202628"/>
    <w:rsid w:val="002070EE"/>
    <w:rsid w:val="002A2CF5"/>
    <w:rsid w:val="002B3B69"/>
    <w:rsid w:val="002E071D"/>
    <w:rsid w:val="003C39D0"/>
    <w:rsid w:val="004218D9"/>
    <w:rsid w:val="00422C3D"/>
    <w:rsid w:val="00425C29"/>
    <w:rsid w:val="004D3D03"/>
    <w:rsid w:val="005140A3"/>
    <w:rsid w:val="00562C59"/>
    <w:rsid w:val="00575D96"/>
    <w:rsid w:val="005A01DD"/>
    <w:rsid w:val="005B19FE"/>
    <w:rsid w:val="005B2C01"/>
    <w:rsid w:val="005D5BD7"/>
    <w:rsid w:val="005E492F"/>
    <w:rsid w:val="0065296D"/>
    <w:rsid w:val="006624CF"/>
    <w:rsid w:val="006A30AD"/>
    <w:rsid w:val="006C53A6"/>
    <w:rsid w:val="006D3B00"/>
    <w:rsid w:val="006E2056"/>
    <w:rsid w:val="006E625C"/>
    <w:rsid w:val="006F72F5"/>
    <w:rsid w:val="00700C81"/>
    <w:rsid w:val="007566C8"/>
    <w:rsid w:val="00767CFB"/>
    <w:rsid w:val="007B633A"/>
    <w:rsid w:val="00810BFF"/>
    <w:rsid w:val="008919F1"/>
    <w:rsid w:val="00934D47"/>
    <w:rsid w:val="00950794"/>
    <w:rsid w:val="009513CD"/>
    <w:rsid w:val="00980189"/>
    <w:rsid w:val="009C6D08"/>
    <w:rsid w:val="009C7B27"/>
    <w:rsid w:val="009F107A"/>
    <w:rsid w:val="00A04F8F"/>
    <w:rsid w:val="00A21E52"/>
    <w:rsid w:val="00A85FA6"/>
    <w:rsid w:val="00AA594E"/>
    <w:rsid w:val="00AB1939"/>
    <w:rsid w:val="00AD15AE"/>
    <w:rsid w:val="00B56254"/>
    <w:rsid w:val="00B5709C"/>
    <w:rsid w:val="00B75296"/>
    <w:rsid w:val="00C4247D"/>
    <w:rsid w:val="00C71288"/>
    <w:rsid w:val="00C805F2"/>
    <w:rsid w:val="00C96D9D"/>
    <w:rsid w:val="00D0438E"/>
    <w:rsid w:val="00D23483"/>
    <w:rsid w:val="00D46464"/>
    <w:rsid w:val="00D5341F"/>
    <w:rsid w:val="00E76B0A"/>
    <w:rsid w:val="00F73A3A"/>
    <w:rsid w:val="00FD052F"/>
    <w:rsid w:val="128F69E0"/>
    <w:rsid w:val="34D914C6"/>
    <w:rsid w:val="3A8E12AA"/>
    <w:rsid w:val="446326A6"/>
    <w:rsid w:val="6173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6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ody Text"/>
    <w:basedOn w:val="1"/>
    <w:link w:val="12"/>
    <w:qFormat/>
    <w:uiPriority w:val="0"/>
    <w:pPr>
      <w:widowControl/>
      <w:spacing w:after="120"/>
      <w:jc w:val="left"/>
    </w:pPr>
    <w:rPr>
      <w:rFonts w:ascii="Times New Roman" w:hAnsi="Times New Roman"/>
      <w:szCs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1"/>
    <w:qFormat/>
    <w:uiPriority w:val="11"/>
    <w:pPr>
      <w:widowControl/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副标题 Char1"/>
    <w:link w:val="6"/>
    <w:uiPriority w:val="11"/>
    <w:rPr>
      <w:rFonts w:ascii="Cambria" w:hAnsi="Cambria" w:cs="Times New Roman"/>
      <w:sz w:val="24"/>
      <w:szCs w:val="24"/>
    </w:rPr>
  </w:style>
  <w:style w:type="character" w:customStyle="1" w:styleId="12">
    <w:name w:val="正文文本 Char1"/>
    <w:link w:val="3"/>
    <w:qFormat/>
    <w:uiPriority w:val="0"/>
    <w:rPr>
      <w:rFonts w:ascii="Times New Roman" w:hAnsi="Times New Roman"/>
      <w:szCs w:val="24"/>
    </w:rPr>
  </w:style>
  <w:style w:type="character" w:customStyle="1" w:styleId="13">
    <w:name w:val="正文文本 Char"/>
    <w:basedOn w:val="8"/>
    <w:semiHidden/>
    <w:qFormat/>
    <w:uiPriority w:val="99"/>
  </w:style>
  <w:style w:type="paragraph" w:styleId="14">
    <w:name w:val="List Paragraph"/>
    <w:basedOn w:val="1"/>
    <w:qFormat/>
    <w:uiPriority w:val="99"/>
    <w:pPr>
      <w:widowControl/>
      <w:ind w:left="720"/>
      <w:contextualSpacing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15">
    <w:name w:val="副标题 Char"/>
    <w:basedOn w:val="8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6">
    <w:name w:val="文档结构图 Char"/>
    <w:basedOn w:val="8"/>
    <w:link w:val="2"/>
    <w:semiHidden/>
    <w:qFormat/>
    <w:uiPriority w:val="99"/>
    <w:rPr>
      <w:rFonts w:ascii="宋体" w:eastAsia="宋体"/>
      <w:sz w:val="18"/>
      <w:szCs w:val="18"/>
    </w:rPr>
  </w:style>
  <w:style w:type="paragraph" w:customStyle="1" w:styleId="17">
    <w:name w:val="_Style 11"/>
    <w:basedOn w:val="1"/>
    <w:next w:val="14"/>
    <w:qFormat/>
    <w:uiPriority w:val="34"/>
    <w:pPr>
      <w:adjustRightInd w:val="0"/>
      <w:spacing w:line="312" w:lineRule="atLeast"/>
      <w:ind w:firstLine="420" w:firstLineChars="200"/>
      <w:textAlignment w:val="baseline"/>
    </w:pPr>
    <w:rPr>
      <w:rFonts w:ascii="Times New Roman" w:hAnsi="Times New Roman" w:eastAsia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7</Pages>
  <Words>658</Words>
  <Characters>3752</Characters>
  <Lines>31</Lines>
  <Paragraphs>8</Paragraphs>
  <TotalTime>1</TotalTime>
  <ScaleCrop>false</ScaleCrop>
  <LinksUpToDate>false</LinksUpToDate>
  <CharactersWithSpaces>4402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2022-03-23T01:02:00Z</dcterms:created>
  <dc:creator>DESKTOP</dc:creator>
  <cp:lastModifiedBy>violet</cp:lastModifiedBy>
  <dcterms:modified xsi:type="dcterms:W3CDTF">2022-04-02T07:53:19Z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