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ascii="宋体" w:hAnsi="宋体" w:eastAsia="宋体" w:cs="宋体"/>
          <w:sz w:val="28"/>
          <w:szCs w:val="28"/>
        </w:rPr>
        <w:t>需要适用于六个月以上直至成人筛查和评估人眼的屈光状态，测量人眼的球镜度、柱镜度和柱镜轴向、等效球镜度、瞳孔大小、瞳距等参数。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ascii="宋体" w:hAnsi="宋体" w:eastAsia="宋体" w:cs="宋体"/>
          <w:sz w:val="28"/>
          <w:szCs w:val="28"/>
        </w:rPr>
        <w:t>具备筛查数据管理功能，支持检查结果导出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t>能支持在网络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连</w:t>
      </w:r>
      <w:r>
        <w:rPr>
          <w:rFonts w:ascii="宋体" w:hAnsi="宋体" w:eastAsia="宋体" w:cs="宋体"/>
          <w:sz w:val="28"/>
          <w:szCs w:val="28"/>
        </w:rPr>
        <w:t>接实时自动上传数据至平台，形成汇总及分类数据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t>筛查后能通过柱状图、饼状图等形式对全区数据进行展示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要求</w:t>
      </w:r>
      <w:r>
        <w:rPr>
          <w:rFonts w:ascii="宋体" w:hAnsi="宋体" w:eastAsia="宋体" w:cs="宋体"/>
          <w:sz w:val="28"/>
          <w:szCs w:val="28"/>
        </w:rPr>
        <w:t>能设置区级、学校、班级等不同层级的账号权限，分别查看各自权限内的学生信息和统计数据。同时支持学生及家长通过手机查看视力档案、检查报告。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4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2022-10-12T07:23:46Z</dcterms:created>
  <dc:creator>zbb</dc:creator>
  <cp:lastModifiedBy>violet</cp:lastModifiedBy>
  <dcterms:modified xsi:type="dcterms:W3CDTF">2022-10-12T07:27:02Z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