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7"/>
        <w:gridCol w:w="5064"/>
        <w:gridCol w:w="13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7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5064" w:type="dxa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适用范围及功能需求</w:t>
            </w:r>
          </w:p>
        </w:tc>
        <w:tc>
          <w:tcPr>
            <w:tcW w:w="1351" w:type="dxa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4" w:hRule="atLeast"/>
        </w:trPr>
        <w:tc>
          <w:tcPr>
            <w:tcW w:w="2107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耳鼻喉动力系统</w:t>
            </w:r>
          </w:p>
        </w:tc>
        <w:tc>
          <w:tcPr>
            <w:tcW w:w="5064" w:type="dxa"/>
            <w:vAlign w:val="center"/>
          </w:tcPr>
          <w:p>
            <w:pPr>
              <w:jc w:val="left"/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适用于鼻息肉、慢性鼻窦炎、中耳炎诊疗。</w:t>
            </w:r>
          </w:p>
          <w:p>
            <w:pPr>
              <w:jc w:val="left"/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功能需求：</w:t>
            </w: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鼻息肉刨削、耳部手柄等。</w:t>
            </w:r>
          </w:p>
        </w:tc>
        <w:tc>
          <w:tcPr>
            <w:tcW w:w="1351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  <w:t>48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  <w:t>万元</w:t>
            </w:r>
          </w:p>
        </w:tc>
      </w:tr>
    </w:tbl>
    <w:p>
      <w:pPr>
        <w:rPr>
          <w:rFonts w:hint="eastAsia"/>
          <w:b/>
          <w:bCs/>
          <w:sz w:val="28"/>
          <w:szCs w:val="28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1F2288"/>
    <w:rsid w:val="096F3222"/>
    <w:rsid w:val="144B0460"/>
    <w:rsid w:val="31485B1E"/>
    <w:rsid w:val="5B9730A1"/>
    <w:rsid w:val="67F26E9D"/>
    <w:rsid w:val="6F1F2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2023-06-06T02:29:00Z</dcterms:created>
  <dc:creator>zbb</dc:creator>
  <cp:lastModifiedBy>zbb</cp:lastModifiedBy>
  <cp:lastPrinted>2023-06-07T02:42:07Z</cp:lastPrinted>
  <dcterms:modified xsi:type="dcterms:W3CDTF">2023-06-07T02:42:20Z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CED669DD4ECE4EE79E88E105941CF3AC</vt:lpwstr>
  </property>
</Properties>
</file>