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420" w:leftChars="0"/>
        <w:jc w:val="center"/>
        <w:rPr>
          <w:rFonts w:hint="eastAsia" w:ascii="宋体" w:hAnsi="宋体"/>
          <w:b/>
          <w:bCs/>
          <w:sz w:val="36"/>
          <w:szCs w:val="36"/>
          <w:lang w:val="en-US" w:eastAsia="zh-CN"/>
        </w:rPr>
      </w:pPr>
      <w:r>
        <w:rPr>
          <w:rFonts w:hint="eastAsia" w:ascii="宋体" w:hAnsi="宋体"/>
          <w:b/>
          <w:bCs/>
          <w:sz w:val="36"/>
          <w:szCs w:val="36"/>
          <w:lang w:val="en-US" w:eastAsia="zh-CN"/>
        </w:rPr>
        <w:t>建设总体目标和内容</w:t>
      </w:r>
    </w:p>
    <w:p>
      <w:pPr>
        <w:numPr>
          <w:ilvl w:val="0"/>
          <w:numId w:val="0"/>
        </w:numPr>
        <w:spacing w:line="360" w:lineRule="auto"/>
        <w:ind w:left="420" w:leftChars="0"/>
        <w:jc w:val="center"/>
        <w:rPr>
          <w:rFonts w:hint="default" w:ascii="宋体" w:hAnsi="宋体"/>
          <w:b/>
          <w:bCs/>
          <w:sz w:val="36"/>
          <w:szCs w:val="36"/>
          <w:lang w:val="en-US" w:eastAsia="zh-CN"/>
        </w:rPr>
      </w:pPr>
    </w:p>
    <w:p>
      <w:pPr>
        <w:numPr>
          <w:ilvl w:val="0"/>
          <w:numId w:val="1"/>
        </w:numPr>
        <w:spacing w:line="360" w:lineRule="auto"/>
        <w:ind w:left="0" w:leftChars="0" w:firstLine="420" w:firstLineChars="0"/>
        <w:rPr>
          <w:rFonts w:ascii="宋体" w:hAnsi="宋体"/>
          <w:sz w:val="28"/>
          <w:szCs w:val="28"/>
        </w:rPr>
      </w:pPr>
      <w:r>
        <w:rPr>
          <w:rFonts w:hint="eastAsia" w:ascii="宋体" w:hAnsi="宋体"/>
          <w:b/>
          <w:bCs/>
          <w:sz w:val="28"/>
          <w:szCs w:val="28"/>
        </w:rPr>
        <w:t>总体目标：</w:t>
      </w:r>
    </w:p>
    <w:p>
      <w:pPr>
        <w:spacing w:line="360" w:lineRule="auto"/>
        <w:ind w:firstLine="560" w:firstLineChars="200"/>
        <w:rPr>
          <w:rFonts w:hint="eastAsia" w:ascii="宋体" w:hAnsi="宋体"/>
          <w:sz w:val="28"/>
          <w:szCs w:val="28"/>
        </w:rPr>
      </w:pPr>
      <w:r>
        <w:rPr>
          <w:rFonts w:hint="eastAsia" w:ascii="宋体" w:hAnsi="宋体"/>
          <w:sz w:val="28"/>
          <w:szCs w:val="28"/>
        </w:rPr>
        <w:t>为了解决现有数据中心基础架构目前存在的问题，需要对现有计算资源和存储资源进行扩充，并对数据中心架构进行双活升级改造。增加新的计算资源，合理部署到门诊和新住院大楼数据中心机房，满足业务系统对计算资源要求的同时达到跨机房的应用双活。同时增加高性能的存储资源，满足业务数据存储双活，提升在线业务存储性能。</w:t>
      </w:r>
    </w:p>
    <w:p>
      <w:pPr>
        <w:numPr>
          <w:ilvl w:val="0"/>
          <w:numId w:val="1"/>
        </w:numPr>
        <w:spacing w:line="360" w:lineRule="auto"/>
        <w:ind w:left="0" w:leftChars="0" w:firstLine="420" w:firstLineChars="0"/>
        <w:rPr>
          <w:rFonts w:hint="eastAsia" w:ascii="宋体" w:hAnsi="宋体"/>
          <w:b/>
          <w:bCs/>
          <w:sz w:val="28"/>
          <w:szCs w:val="28"/>
        </w:rPr>
      </w:pPr>
      <w:r>
        <w:rPr>
          <w:rFonts w:hint="eastAsia" w:ascii="宋体" w:hAnsi="宋体"/>
          <w:b/>
          <w:bCs/>
          <w:sz w:val="28"/>
          <w:szCs w:val="28"/>
        </w:rPr>
        <w:t>建设内容：</w:t>
      </w:r>
    </w:p>
    <w:p>
      <w:pPr>
        <w:spacing w:line="360" w:lineRule="auto"/>
        <w:ind w:firstLine="560" w:firstLineChars="200"/>
        <w:rPr>
          <w:rFonts w:ascii="宋体" w:hAnsi="宋体"/>
          <w:sz w:val="28"/>
          <w:szCs w:val="28"/>
        </w:rPr>
      </w:pPr>
      <w:r>
        <w:rPr>
          <w:rFonts w:hint="eastAsia" w:ascii="宋体" w:hAnsi="宋体"/>
          <w:sz w:val="28"/>
          <w:szCs w:val="28"/>
        </w:rPr>
        <w:t>1、架构重构：基于软件定义数据中心（S</w:t>
      </w:r>
      <w:r>
        <w:rPr>
          <w:rFonts w:ascii="宋体" w:hAnsi="宋体"/>
          <w:sz w:val="28"/>
          <w:szCs w:val="28"/>
        </w:rPr>
        <w:t>DDC</w:t>
      </w:r>
      <w:r>
        <w:rPr>
          <w:rFonts w:hint="eastAsia" w:ascii="宋体" w:hAnsi="宋体"/>
          <w:sz w:val="28"/>
          <w:szCs w:val="28"/>
        </w:rPr>
        <w:t>）的技术理念，采用超融合(</w:t>
      </w:r>
      <w:r>
        <w:rPr>
          <w:rFonts w:ascii="宋体" w:hAnsi="宋体"/>
          <w:sz w:val="28"/>
          <w:szCs w:val="28"/>
        </w:rPr>
        <w:t>HCI)</w:t>
      </w:r>
      <w:r>
        <w:rPr>
          <w:rFonts w:hint="eastAsia" w:ascii="宋体" w:hAnsi="宋体"/>
          <w:sz w:val="28"/>
          <w:szCs w:val="28"/>
        </w:rPr>
        <w:t>架构对我院的数据中心架构进行重构，实现跨机房的双活超融合数据中心，前期传统架构和超融合架构将并行运行，最终将过度到全超融合架构。</w:t>
      </w:r>
    </w:p>
    <w:p>
      <w:pPr>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资源扩容：基于超融合架构实现数据中心计算资源和存储资源的扩充。要求扩充的计算资源和存储资源满足双机房关键业务应用双活的需求，存储资源要求采用高性能全闪存配置，以极大提升数据存储访问性能。</w:t>
      </w:r>
    </w:p>
    <w:p>
      <w:pPr>
        <w:spacing w:line="360" w:lineRule="auto"/>
        <w:ind w:firstLine="560" w:firstLineChars="200"/>
        <w:rPr>
          <w:rFonts w:ascii="宋体" w:hAnsi="宋体"/>
          <w:sz w:val="28"/>
          <w:szCs w:val="28"/>
        </w:rPr>
      </w:pPr>
      <w:r>
        <w:rPr>
          <w:rFonts w:ascii="宋体" w:hAnsi="宋体"/>
          <w:sz w:val="28"/>
          <w:szCs w:val="28"/>
        </w:rPr>
        <w:t>3</w:t>
      </w:r>
      <w:r>
        <w:rPr>
          <w:rFonts w:hint="eastAsia" w:ascii="宋体" w:hAnsi="宋体"/>
          <w:sz w:val="28"/>
          <w:szCs w:val="28"/>
        </w:rPr>
        <w:t>、业务双活：实现两个机房的应用系统级别的高可用和数据存储双活，实现纳入双活的业务系统或数据存储故障（或机房级别的故障）时，医疗业务系统（或数据）能迁移（或整体迁移）至另一个机房的业务系统（或存储）持续对外提供服务，以保证医院相关诊疗业务的正常开展。</w:t>
      </w:r>
    </w:p>
    <w:p>
      <w:pPr>
        <w:spacing w:line="360" w:lineRule="auto"/>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、迁移服务：提供应用系统和数据的在线迁移实施服务，将现有需要纳入双活数据中心的关键业务系统和数据全部迁移到新的资源池中。</w:t>
      </w:r>
    </w:p>
    <w:p>
      <w:pPr>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数据保护：将新建的双活平台包含的应用系统和数据纳入医院现有的数据灾难备份体系，实现双活平台应用环境、业务系统及业务数据的统一保护。同时增加一套连续数据保护系统，对关键核心业务实现连续数据保护，要求本次至少对20</w:t>
      </w:r>
      <w:r>
        <w:rPr>
          <w:rFonts w:ascii="宋体" w:hAnsi="宋体"/>
          <w:sz w:val="28"/>
          <w:szCs w:val="28"/>
        </w:rPr>
        <w:t>个</w:t>
      </w:r>
      <w:r>
        <w:rPr>
          <w:rFonts w:hint="eastAsia" w:ascii="宋体" w:hAnsi="宋体"/>
          <w:sz w:val="28"/>
          <w:szCs w:val="28"/>
        </w:rPr>
        <w:t>的虚拟化服务器（涉及18个业务系统）提供保护。</w:t>
      </w:r>
    </w:p>
    <w:p>
      <w:pPr>
        <w:spacing w:line="360" w:lineRule="auto"/>
        <w:ind w:firstLine="560" w:firstLineChars="200"/>
        <w:rPr>
          <w:rFonts w:hint="eastAsia" w:ascii="宋体" w:hAnsi="宋体"/>
          <w:sz w:val="28"/>
          <w:szCs w:val="28"/>
        </w:rPr>
      </w:pPr>
      <w:r>
        <w:rPr>
          <w:rFonts w:hint="eastAsia" w:ascii="宋体" w:hAnsi="宋体"/>
          <w:sz w:val="28"/>
          <w:szCs w:val="28"/>
        </w:rPr>
        <w:t>6、资源利旧：在迁移完成后，配合院方规划并实施</w:t>
      </w:r>
      <w:r>
        <w:rPr>
          <w:rFonts w:ascii="宋体" w:hAnsi="宋体"/>
          <w:sz w:val="28"/>
          <w:szCs w:val="28"/>
        </w:rPr>
        <w:t>VMWare</w:t>
      </w:r>
      <w:r>
        <w:rPr>
          <w:rFonts w:hint="eastAsia" w:ascii="宋体" w:hAnsi="宋体"/>
          <w:sz w:val="28"/>
          <w:szCs w:val="28"/>
        </w:rPr>
        <w:t>平台空闲出来的计算和存储资源的利用。</w:t>
      </w:r>
      <w:bookmarkStart w:id="0" w:name="_GoBack"/>
      <w:bookmarkEnd w:id="0"/>
    </w:p>
    <w:p>
      <w:pPr>
        <w:spacing w:line="360" w:lineRule="auto"/>
        <w:rPr>
          <w:rFonts w:ascii="宋体" w:hAnsi="宋体"/>
          <w:b/>
          <w:sz w:val="30"/>
          <w:szCs w:val="30"/>
        </w:rPr>
      </w:pPr>
      <w:r>
        <w:rPr>
          <w:rFonts w:hint="eastAsia" w:ascii="宋体" w:hAnsi="宋体"/>
          <w:b/>
          <w:sz w:val="30"/>
          <w:szCs w:val="30"/>
          <w:lang w:eastAsia="zh-CN"/>
        </w:rPr>
        <w:t>（</w:t>
      </w:r>
      <w:r>
        <w:rPr>
          <w:rFonts w:hint="eastAsia" w:ascii="宋体" w:hAnsi="宋体"/>
          <w:b/>
          <w:sz w:val="30"/>
          <w:szCs w:val="30"/>
          <w:lang w:val="en-US" w:eastAsia="zh-CN"/>
        </w:rPr>
        <w:t>三</w:t>
      </w:r>
      <w:r>
        <w:rPr>
          <w:rFonts w:hint="eastAsia" w:ascii="宋体" w:hAnsi="宋体"/>
          <w:b/>
          <w:sz w:val="30"/>
          <w:szCs w:val="30"/>
          <w:lang w:eastAsia="zh-CN"/>
        </w:rPr>
        <w:t>）</w:t>
      </w:r>
      <w:r>
        <w:rPr>
          <w:rFonts w:hint="eastAsia" w:ascii="宋体" w:hAnsi="宋体"/>
          <w:b/>
          <w:sz w:val="30"/>
          <w:szCs w:val="30"/>
        </w:rPr>
        <w:t>、售后服务要求</w:t>
      </w:r>
    </w:p>
    <w:p>
      <w:pPr>
        <w:spacing w:line="360" w:lineRule="auto"/>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潜在服务供应商必须要具备项目实施集成能力，提供本次整体项目的集成实施，包括本次新购软硬件设备的安装部署、双活数据中心的实现、以及梳理现有数据中心计算资源、存储资源、网络配置，根据迁移现有及</w:t>
      </w:r>
      <w:r>
        <w:rPr>
          <w:rFonts w:ascii="宋体" w:hAnsi="宋体"/>
          <w:sz w:val="28"/>
          <w:szCs w:val="28"/>
        </w:rPr>
        <w:t>新上应用系统的使用需求，完成</w:t>
      </w:r>
      <w:r>
        <w:rPr>
          <w:rFonts w:hint="eastAsia" w:ascii="宋体" w:hAnsi="宋体"/>
          <w:sz w:val="28"/>
          <w:szCs w:val="28"/>
        </w:rPr>
        <w:t>各服务器资源的调整。</w:t>
      </w:r>
    </w:p>
    <w:p>
      <w:pPr>
        <w:spacing w:line="360" w:lineRule="auto"/>
        <w:ind w:firstLine="560" w:firstLineChars="200"/>
        <w:rPr>
          <w:rFonts w:ascii="宋体" w:hAnsi="宋体"/>
          <w:sz w:val="28"/>
          <w:szCs w:val="28"/>
        </w:rPr>
      </w:pPr>
      <w:r>
        <w:rPr>
          <w:rFonts w:hint="eastAsia" w:ascii="宋体" w:hAnsi="宋体"/>
          <w:sz w:val="28"/>
          <w:szCs w:val="28"/>
        </w:rPr>
        <w:t>2、所有硬件产品验收合格后提供</w:t>
      </w:r>
      <w:r>
        <w:rPr>
          <w:rFonts w:ascii="宋体" w:hAnsi="宋体"/>
          <w:sz w:val="28"/>
          <w:szCs w:val="28"/>
        </w:rPr>
        <w:t>3</w:t>
      </w:r>
      <w:r>
        <w:rPr>
          <w:rFonts w:hint="eastAsia" w:ascii="宋体" w:hAnsi="宋体"/>
          <w:sz w:val="28"/>
          <w:szCs w:val="28"/>
        </w:rPr>
        <w:t>年免费质保服务，所有软件产品验收合格后提供3年免费升级及维护服务，对软件产品生命周期内所有的重大BUG修复、关键安全性升级等服务应免费提供，保修期自产品验收合格之日起算。</w:t>
      </w:r>
    </w:p>
    <w:p>
      <w:pPr>
        <w:spacing w:line="360" w:lineRule="auto"/>
        <w:ind w:firstLine="560" w:firstLineChars="200"/>
        <w:rPr>
          <w:rFonts w:ascii="宋体" w:hAnsi="宋体"/>
          <w:sz w:val="28"/>
          <w:szCs w:val="28"/>
        </w:rPr>
      </w:pPr>
      <w:r>
        <w:rPr>
          <w:rFonts w:hint="eastAsia" w:ascii="宋体" w:hAnsi="宋体"/>
          <w:sz w:val="28"/>
          <w:szCs w:val="28"/>
        </w:rPr>
        <w:t>3、乙方接到甲方故障通知后应在0.5小时内指派人员及时进行检测维修，如维修不涉及零配件更换，应在1小时内修复完毕；如涉及到零配件更换，应在4小时内修复完毕或立即免费提供同等性能的替用设备。若乙方未在规定期限内修复设备而给甲方造成经济损失，由乙方全额承担。</w:t>
      </w:r>
    </w:p>
    <w:p>
      <w:pPr>
        <w:spacing w:line="360" w:lineRule="auto"/>
        <w:ind w:firstLine="560" w:firstLineChars="200"/>
        <w:rPr>
          <w:rFonts w:ascii="宋体" w:hAnsi="宋体"/>
          <w:sz w:val="28"/>
          <w:szCs w:val="28"/>
        </w:rPr>
      </w:pPr>
      <w:r>
        <w:rPr>
          <w:rFonts w:hint="eastAsia" w:ascii="宋体" w:hAnsi="宋体"/>
          <w:sz w:val="28"/>
          <w:szCs w:val="28"/>
        </w:rPr>
        <w:t>4、保（维）修期间如需更换零配件，乙方应保证所更换的零配件与原设备相同规格和品质；保修期外零配件及耗材的费用不得高于项目合同中提供的价格收取。</w:t>
      </w:r>
    </w:p>
    <w:p>
      <w:pPr>
        <w:spacing w:line="360" w:lineRule="auto"/>
        <w:ind w:firstLine="560" w:firstLineChars="200"/>
        <w:rPr>
          <w:rFonts w:ascii="宋体" w:hAnsi="宋体"/>
          <w:sz w:val="28"/>
          <w:szCs w:val="28"/>
        </w:rPr>
      </w:pPr>
      <w:r>
        <w:rPr>
          <w:rFonts w:hint="eastAsia" w:ascii="宋体" w:hAnsi="宋体"/>
          <w:sz w:val="28"/>
          <w:szCs w:val="28"/>
        </w:rPr>
        <w:t>5、若设备涉及计算机软件系统的，乙方有义务为甲方此后对设备完全的使用提供便利及支持，包括但不限于软件授权、产品相关技术文档、软件接口规范说明的提供，乙方不得拒绝或收取额外费用。</w:t>
      </w:r>
    </w:p>
    <w:p>
      <w:pPr>
        <w:spacing w:line="360" w:lineRule="auto"/>
        <w:ind w:firstLine="560" w:firstLineChars="200"/>
        <w:rPr>
          <w:rFonts w:ascii="宋体" w:hAnsi="宋体"/>
          <w:sz w:val="28"/>
          <w:szCs w:val="28"/>
        </w:rPr>
      </w:pPr>
      <w:r>
        <w:rPr>
          <w:rFonts w:hint="eastAsia" w:ascii="宋体" w:hAnsi="宋体"/>
          <w:sz w:val="28"/>
          <w:szCs w:val="28"/>
        </w:rPr>
        <w:t>6、项目验收前，要求提供原厂的使用培训，包括对所用软件系统的常规性调整、硬件故障判断、排查、处理能力等日常使用、维护的培训。</w:t>
      </w:r>
    </w:p>
    <w:p>
      <w:pPr>
        <w:spacing w:line="360" w:lineRule="auto"/>
        <w:ind w:firstLine="560" w:firstLineChars="200"/>
        <w:rPr>
          <w:rFonts w:hint="eastAsia" w:ascii="宋体" w:hAns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825C3"/>
    <w:multiLevelType w:val="singleLevel"/>
    <w:tmpl w:val="260825C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C4CFF"/>
    <w:rsid w:val="22573426"/>
    <w:rsid w:val="687C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2023-07-19T00:24:00Z</dcterms:created>
  <dc:creator>zbb</dc:creator>
  <cp:lastModifiedBy>zbb</cp:lastModifiedBy>
  <cp:lastPrinted>2023-07-20T08:14:06Z</cp:lastPrinted>
  <dcterms:modified xsi:type="dcterms:W3CDTF">2023-07-20T08:43:19Z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8BC71C7EE30E49D4B2671B43600082A5</vt:lpwstr>
  </property>
</Properties>
</file>