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方正小标宋简体" w:hAnsi="黑体" w:eastAsia="方正小标宋简体" w:cs="Arial"/>
          <w:b/>
          <w:sz w:val="44"/>
          <w:szCs w:val="44"/>
        </w:rPr>
      </w:pPr>
      <w:bookmarkStart w:id="0" w:name="_GoBack"/>
      <w:r>
        <w:rPr>
          <w:rFonts w:hint="eastAsia" w:ascii="方正小标宋简体" w:hAnsi="黑体" w:eastAsia="方正小标宋简体" w:cs="Arial"/>
          <w:b/>
          <w:sz w:val="44"/>
          <w:szCs w:val="44"/>
        </w:rPr>
        <w:t>服务器病毒防护服务需求</w:t>
      </w:r>
    </w:p>
    <w:bookmarkEnd w:id="0"/>
    <w:p>
      <w:pPr>
        <w:ind w:firstLine="640"/>
        <w:rPr>
          <w:rFonts w:ascii="仿宋_GB2312" w:hAnsi="仿宋" w:eastAsia="仿宋_GB2312" w:cs="Arial"/>
          <w:sz w:val="32"/>
          <w:szCs w:val="32"/>
        </w:rPr>
      </w:pPr>
      <w:r>
        <w:rPr>
          <w:rFonts w:hint="eastAsia" w:ascii="仿宋_GB2312" w:hAnsi="仿宋" w:eastAsia="仿宋_GB2312" w:cs="Arial"/>
          <w:sz w:val="32"/>
          <w:szCs w:val="32"/>
        </w:rPr>
        <w:t>1、为医院现有的关键应用服务器（物理服务器、VMware虚拟服务器、超融合虚拟服务器）提供病毒防护服务，同时提供不少于110台服务器病毒防护软件的使用授权，潜在供应商提供的病毒防护服务满足医院现有的各类服务器操作系统及各类虚拟化平台，包含但不仅限于：物理服务器、VMware虚拟化平台、深信服超融合平台以及国内目前主流的虚拟化平台。</w:t>
      </w:r>
    </w:p>
    <w:p>
      <w:pPr>
        <w:ind w:firstLine="640"/>
        <w:rPr>
          <w:rFonts w:ascii="仿宋_GB2312" w:hAnsi="仿宋" w:eastAsia="仿宋_GB2312" w:cs="Arial"/>
          <w:sz w:val="32"/>
          <w:szCs w:val="32"/>
        </w:rPr>
      </w:pPr>
      <w:r>
        <w:rPr>
          <w:rFonts w:hint="eastAsia" w:ascii="仿宋_GB2312" w:hAnsi="仿宋" w:eastAsia="仿宋_GB2312" w:cs="Arial"/>
          <w:sz w:val="32"/>
          <w:szCs w:val="32"/>
        </w:rPr>
        <w:t>2、为医院关键应用服务器建立一套集中控制的安全防护中心，在防护中心上可实现对物理服务器、虚拟化平台（VMware虚拟平台、超融合平台）以及虚拟化服务器的病毒防护情况进行统一的管控和集中的控制。</w:t>
      </w:r>
    </w:p>
    <w:p>
      <w:pPr>
        <w:ind w:firstLine="640"/>
        <w:rPr>
          <w:rFonts w:ascii="仿宋_GB2312" w:hAnsi="仿宋" w:eastAsia="仿宋_GB2312" w:cs="Arial"/>
          <w:sz w:val="32"/>
          <w:szCs w:val="32"/>
        </w:rPr>
      </w:pPr>
      <w:r>
        <w:rPr>
          <w:rFonts w:hint="eastAsia" w:ascii="仿宋_GB2312" w:hAnsi="仿宋" w:eastAsia="仿宋_GB2312" w:cs="Arial"/>
          <w:sz w:val="32"/>
          <w:szCs w:val="32"/>
        </w:rPr>
        <w:t>3、潜在供应商必须派工程师到现场完成对医院关键应用服务器病毒防护及系统漏洞情况进行全面梳理，并协助医院建立一套标准化的服务器病毒防护的管理流程，后期按需提供现场支持和7 x 24小时远程支持。</w:t>
      </w:r>
    </w:p>
    <w:p>
      <w:pPr>
        <w:ind w:firstLine="640"/>
        <w:rPr>
          <w:rFonts w:ascii="仿宋_GB2312" w:hAnsi="仿宋" w:eastAsia="仿宋_GB2312" w:cs="Arial"/>
          <w:sz w:val="32"/>
          <w:szCs w:val="32"/>
        </w:rPr>
      </w:pPr>
      <w:r>
        <w:rPr>
          <w:rFonts w:hint="eastAsia" w:ascii="仿宋_GB2312" w:hAnsi="仿宋" w:eastAsia="仿宋_GB2312" w:cs="Arial"/>
          <w:sz w:val="32"/>
          <w:szCs w:val="32"/>
        </w:rPr>
        <w:t>4、为医院建立一套适合我院服务器运行情况的服务器集中安全防护策略，同时保障安全防护策略不影响现有业务系统的稳定运行。</w:t>
      </w:r>
    </w:p>
    <w:p>
      <w:pPr>
        <w:ind w:firstLine="640"/>
        <w:rPr>
          <w:rFonts w:ascii="仿宋_GB2312" w:hAnsi="仿宋" w:eastAsia="仿宋_GB2312" w:cs="Arial"/>
          <w:sz w:val="32"/>
          <w:szCs w:val="32"/>
        </w:rPr>
      </w:pPr>
      <w:r>
        <w:rPr>
          <w:rFonts w:hint="eastAsia" w:ascii="仿宋_GB2312" w:hAnsi="仿宋" w:eastAsia="仿宋_GB2312" w:cs="Arial"/>
          <w:sz w:val="32"/>
          <w:szCs w:val="32"/>
        </w:rPr>
        <w:t>5、服务期限：三年。必须提供每月的服务器安全巡检服务并出具巡检报告，后期按需提供现场支持和7 x 24小时远程支持。潜在供应商需提供三家以上的三级医院服务器安全防护服务案例（提供合同证明材料）。</w:t>
      </w:r>
    </w:p>
    <w:p>
      <w:pPr>
        <w:ind w:firstLine="640"/>
        <w:rPr>
          <w:rFonts w:ascii="仿宋_GB2312" w:hAnsi="仿宋" w:eastAsia="仿宋_GB2312" w:cs="Arial"/>
          <w:sz w:val="32"/>
          <w:szCs w:val="32"/>
        </w:rPr>
      </w:pPr>
      <w:r>
        <w:rPr>
          <w:rFonts w:hint="eastAsia" w:ascii="仿宋_GB2312" w:hAnsi="仿宋" w:eastAsia="仿宋_GB2312" w:cs="Arial"/>
          <w:sz w:val="32"/>
          <w:szCs w:val="32"/>
        </w:rPr>
        <w:t>6、如医院服务器发现病毒或者类似病毒攻击事件时，潜在供应商应在10分钟内进行安全事件应急处置响应，并协助医院信息技术人员对病毒或者安全攻击事件进行溯源和处置。根据处置结果再协助医院对服务器安全防护策略进行优化。</w:t>
      </w:r>
    </w:p>
    <w:p>
      <w:pPr>
        <w:ind w:firstLine="640"/>
        <w:rPr>
          <w:rFonts w:ascii="仿宋_GB2312" w:hAnsi="仿宋" w:eastAsia="仿宋_GB2312" w:cs="Arial"/>
          <w:sz w:val="32"/>
          <w:szCs w:val="32"/>
        </w:rPr>
      </w:pPr>
      <w:r>
        <w:rPr>
          <w:rFonts w:hint="eastAsia" w:ascii="仿宋_GB2312" w:hAnsi="仿宋" w:eastAsia="仿宋_GB2312" w:cs="Arial"/>
          <w:sz w:val="32"/>
          <w:szCs w:val="32"/>
        </w:rPr>
        <w:t>7、潜在供应商需要在医院搭建的测试环境中安装所提供服务中包含的防病毒软件，验证和测试内容包括但不仅限于：潜在供应商技术人员对安全事件的应急响应能力，病毒离线查杀和异常行为监控防御能力，实时监控期间资源占用情况，病毒查杀期间资源占用情况， VMware平台、超融合平台的兼容性，以及医院要求的软件功能满足情况等。</w:t>
      </w:r>
    </w:p>
    <w:p>
      <w:pPr>
        <w:ind w:firstLine="640"/>
        <w:rPr>
          <w:rFonts w:ascii="仿宋" w:hAnsi="仿宋" w:eastAsia="仿宋" w:cs="Arial"/>
          <w:b/>
          <w:bCs/>
          <w:sz w:val="32"/>
          <w:szCs w:val="32"/>
        </w:rPr>
      </w:pPr>
      <w:r>
        <w:rPr>
          <w:rFonts w:hint="eastAsia" w:ascii="仿宋_GB2312" w:hAnsi="仿宋" w:eastAsia="仿宋_GB2312" w:cs="Arial"/>
          <w:sz w:val="32"/>
          <w:szCs w:val="32"/>
        </w:rPr>
        <w:t>8</w:t>
      </w:r>
      <w:r>
        <w:rPr>
          <w:rFonts w:hint="eastAsia" w:ascii="仿宋" w:hAnsi="仿宋" w:eastAsia="仿宋" w:cs="Arial"/>
          <w:b/>
          <w:bCs/>
          <w:sz w:val="32"/>
          <w:szCs w:val="32"/>
        </w:rPr>
        <w:t>、</w:t>
      </w:r>
      <w:r>
        <w:rPr>
          <w:rFonts w:hint="eastAsia" w:ascii="仿宋_GB2312" w:hAnsi="仿宋" w:eastAsia="仿宋_GB2312" w:cs="Arial"/>
          <w:sz w:val="32"/>
          <w:szCs w:val="32"/>
        </w:rPr>
        <w:t>潜在供应商提供的病毒防护服务及附带病毒防护软件的需满足以下要求</w:t>
      </w:r>
      <w:r>
        <w:rPr>
          <w:rFonts w:ascii="仿宋_GB2312" w:hAnsi="仿宋" w:eastAsia="仿宋_GB2312" w:cs="Arial"/>
          <w:sz w:val="32"/>
          <w:szCs w:val="32"/>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559"/>
        <w:gridCol w:w="5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ind w:firstLine="0" w:firstLineChars="0"/>
              <w:jc w:val="center"/>
              <w:rPr>
                <w:rFonts w:ascii="仿宋" w:hAnsi="仿宋" w:eastAsia="仿宋" w:cs="Arial"/>
                <w:bCs/>
                <w:kern w:val="0"/>
                <w:sz w:val="22"/>
                <w:szCs w:val="22"/>
              </w:rPr>
            </w:pPr>
            <w:r>
              <w:rPr>
                <w:rFonts w:hint="eastAsia" w:ascii="仿宋" w:hAnsi="仿宋" w:eastAsia="仿宋" w:cs="Arial"/>
                <w:bCs/>
                <w:kern w:val="0"/>
                <w:sz w:val="22"/>
                <w:szCs w:val="22"/>
              </w:rPr>
              <w:t>名称</w:t>
            </w:r>
          </w:p>
        </w:tc>
        <w:tc>
          <w:tcPr>
            <w:tcW w:w="1559" w:type="dxa"/>
          </w:tcPr>
          <w:p>
            <w:pPr>
              <w:ind w:firstLine="0" w:firstLineChars="0"/>
              <w:jc w:val="center"/>
              <w:rPr>
                <w:rFonts w:ascii="仿宋" w:hAnsi="仿宋" w:eastAsia="仿宋" w:cs="Arial"/>
                <w:bCs/>
                <w:kern w:val="0"/>
                <w:sz w:val="22"/>
                <w:szCs w:val="22"/>
              </w:rPr>
            </w:pPr>
            <w:r>
              <w:rPr>
                <w:rFonts w:hint="eastAsia" w:ascii="仿宋" w:hAnsi="仿宋" w:eastAsia="仿宋" w:cs="Arial"/>
                <w:bCs/>
                <w:kern w:val="0"/>
                <w:sz w:val="22"/>
                <w:szCs w:val="22"/>
              </w:rPr>
              <w:t>功能项</w:t>
            </w:r>
          </w:p>
        </w:tc>
        <w:tc>
          <w:tcPr>
            <w:tcW w:w="5012" w:type="dxa"/>
          </w:tcPr>
          <w:p>
            <w:pPr>
              <w:ind w:firstLine="0" w:firstLineChars="0"/>
              <w:jc w:val="center"/>
              <w:rPr>
                <w:rFonts w:ascii="仿宋" w:hAnsi="仿宋" w:eastAsia="仿宋" w:cs="Arial"/>
                <w:bCs/>
                <w:kern w:val="0"/>
                <w:sz w:val="22"/>
                <w:szCs w:val="22"/>
              </w:rPr>
            </w:pPr>
            <w:r>
              <w:rPr>
                <w:rFonts w:hint="eastAsia" w:ascii="仿宋" w:hAnsi="仿宋" w:eastAsia="仿宋" w:cs="Arial"/>
                <w:bCs/>
                <w:kern w:val="0"/>
                <w:sz w:val="22"/>
                <w:szCs w:val="22"/>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vAlign w:val="center"/>
          </w:tcPr>
          <w:p>
            <w:pPr>
              <w:ind w:firstLine="0" w:firstLineChars="0"/>
              <w:jc w:val="center"/>
              <w:rPr>
                <w:rFonts w:ascii="仿宋" w:hAnsi="仿宋" w:eastAsia="仿宋" w:cs="Arial"/>
                <w:bCs/>
                <w:kern w:val="0"/>
                <w:sz w:val="22"/>
                <w:szCs w:val="22"/>
              </w:rPr>
            </w:pPr>
            <w:r>
              <w:rPr>
                <w:rFonts w:hint="eastAsia" w:ascii="仿宋" w:hAnsi="仿宋" w:eastAsia="仿宋" w:cs="Arial"/>
                <w:bCs/>
                <w:kern w:val="0"/>
                <w:sz w:val="22"/>
                <w:szCs w:val="22"/>
              </w:rPr>
              <w:t>服务器病毒防护</w:t>
            </w:r>
          </w:p>
        </w:tc>
        <w:tc>
          <w:tcPr>
            <w:tcW w:w="1559" w:type="dxa"/>
            <w:vMerge w:val="restart"/>
            <w:vAlign w:val="center"/>
          </w:tcPr>
          <w:p>
            <w:pPr>
              <w:ind w:firstLine="0" w:firstLineChars="0"/>
              <w:rPr>
                <w:rFonts w:ascii="仿宋" w:hAnsi="仿宋" w:eastAsia="仿宋" w:cs="Arial"/>
                <w:bCs/>
                <w:kern w:val="0"/>
                <w:sz w:val="22"/>
                <w:szCs w:val="22"/>
              </w:rPr>
            </w:pPr>
            <w:r>
              <w:rPr>
                <w:rFonts w:hint="eastAsia" w:ascii="仿宋" w:hAnsi="仿宋" w:eastAsia="仿宋" w:cs="Arial"/>
                <w:bCs/>
                <w:kern w:val="0"/>
                <w:sz w:val="22"/>
                <w:szCs w:val="22"/>
              </w:rPr>
              <w:t>服务范围</w:t>
            </w:r>
          </w:p>
        </w:tc>
        <w:tc>
          <w:tcPr>
            <w:tcW w:w="5012" w:type="dxa"/>
            <w:vAlign w:val="center"/>
          </w:tcPr>
          <w:p>
            <w:pPr>
              <w:ind w:firstLine="0" w:firstLineChars="0"/>
              <w:rPr>
                <w:rFonts w:ascii="仿宋" w:hAnsi="仿宋" w:eastAsia="仿宋" w:cs="Arial"/>
                <w:bCs/>
                <w:kern w:val="0"/>
                <w:sz w:val="22"/>
                <w:szCs w:val="22"/>
              </w:rPr>
            </w:pPr>
            <w:r>
              <w:rPr>
                <w:rFonts w:hint="eastAsia" w:ascii="仿宋" w:hAnsi="仿宋" w:eastAsia="仿宋" w:cs="Arial"/>
                <w:bCs/>
                <w:kern w:val="0"/>
                <w:sz w:val="22"/>
                <w:szCs w:val="22"/>
              </w:rPr>
              <w:t>提供不少于110套虚拟服务器防病毒系统软件授权，含3年软件版本及特征库免费升级。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pPr>
              <w:ind w:firstLine="0" w:firstLineChars="0"/>
              <w:jc w:val="center"/>
              <w:rPr>
                <w:rFonts w:ascii="仿宋" w:hAnsi="仿宋" w:eastAsia="仿宋" w:cs="Arial"/>
                <w:bCs/>
                <w:kern w:val="0"/>
                <w:sz w:val="22"/>
                <w:szCs w:val="22"/>
              </w:rPr>
            </w:pPr>
          </w:p>
        </w:tc>
        <w:tc>
          <w:tcPr>
            <w:tcW w:w="1559" w:type="dxa"/>
            <w:vMerge w:val="continue"/>
            <w:vAlign w:val="center"/>
          </w:tcPr>
          <w:p>
            <w:pPr>
              <w:ind w:firstLine="0" w:firstLineChars="0"/>
              <w:rPr>
                <w:rFonts w:ascii="仿宋" w:hAnsi="仿宋" w:eastAsia="仿宋" w:cs="Arial"/>
                <w:bCs/>
                <w:kern w:val="0"/>
                <w:sz w:val="22"/>
                <w:szCs w:val="22"/>
              </w:rPr>
            </w:pPr>
          </w:p>
        </w:tc>
        <w:tc>
          <w:tcPr>
            <w:tcW w:w="5012" w:type="dxa"/>
            <w:vAlign w:val="center"/>
          </w:tcPr>
          <w:p>
            <w:pPr>
              <w:ind w:firstLine="0" w:firstLineChars="0"/>
              <w:rPr>
                <w:rFonts w:ascii="仿宋" w:hAnsi="仿宋" w:eastAsia="仿宋" w:cs="Arial"/>
                <w:bCs/>
                <w:kern w:val="0"/>
                <w:sz w:val="22"/>
                <w:szCs w:val="22"/>
              </w:rPr>
            </w:pPr>
            <w:r>
              <w:rPr>
                <w:rFonts w:hint="eastAsia" w:ascii="仿宋" w:hAnsi="仿宋" w:eastAsia="仿宋" w:cs="Arial"/>
                <w:bCs/>
                <w:kern w:val="0"/>
                <w:sz w:val="22"/>
                <w:szCs w:val="22"/>
              </w:rPr>
              <w:t>提供防病毒软件的部署、替换服务，并保障相关操作期间的服务器安全。提供7×24小时的病毒防护安全保障服务。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pPr>
              <w:ind w:firstLine="0" w:firstLineChars="0"/>
              <w:jc w:val="center"/>
              <w:rPr>
                <w:rFonts w:ascii="仿宋" w:hAnsi="仿宋" w:eastAsia="仿宋" w:cs="Arial"/>
                <w:bCs/>
                <w:kern w:val="0"/>
                <w:sz w:val="22"/>
                <w:szCs w:val="22"/>
              </w:rPr>
            </w:pPr>
          </w:p>
        </w:tc>
        <w:tc>
          <w:tcPr>
            <w:tcW w:w="1559" w:type="dxa"/>
            <w:vMerge w:val="continue"/>
            <w:vAlign w:val="center"/>
          </w:tcPr>
          <w:p>
            <w:pPr>
              <w:ind w:firstLine="0" w:firstLineChars="0"/>
              <w:rPr>
                <w:rFonts w:ascii="仿宋" w:hAnsi="仿宋" w:eastAsia="仿宋" w:cs="Arial"/>
                <w:bCs/>
                <w:kern w:val="0"/>
                <w:sz w:val="22"/>
                <w:szCs w:val="22"/>
              </w:rPr>
            </w:pPr>
          </w:p>
        </w:tc>
        <w:tc>
          <w:tcPr>
            <w:tcW w:w="5012" w:type="dxa"/>
            <w:vAlign w:val="center"/>
          </w:tcPr>
          <w:p>
            <w:pPr>
              <w:ind w:firstLine="0" w:firstLineChars="0"/>
              <w:rPr>
                <w:rFonts w:ascii="仿宋" w:hAnsi="仿宋" w:eastAsia="仿宋" w:cs="Arial"/>
                <w:bCs/>
                <w:kern w:val="0"/>
                <w:sz w:val="22"/>
                <w:szCs w:val="22"/>
              </w:rPr>
            </w:pPr>
            <w:r>
              <w:rPr>
                <w:rFonts w:hint="eastAsia" w:ascii="仿宋" w:hAnsi="仿宋" w:eastAsia="仿宋" w:cs="Arial"/>
                <w:bCs/>
                <w:kern w:val="0"/>
                <w:sz w:val="22"/>
                <w:szCs w:val="22"/>
              </w:rPr>
              <w:t>支持各类Windows 32/64位操作系统(包含但不限于：Windows 7、Windows 8、Windows 10、Windows Server 2003、Windows Server 2008、Windows Server 2012、Windows Server 2016、Windows Server 2019），支持各类32/64 Linux系统（包含但不限于：Red Hat、SUSE、CentOS、Ubuntu、Debian）。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tcPr>
          <w:p>
            <w:pPr>
              <w:ind w:firstLine="0" w:firstLineChars="0"/>
              <w:rPr>
                <w:rFonts w:ascii="仿宋" w:hAnsi="仿宋" w:eastAsia="仿宋" w:cs="Arial"/>
                <w:bCs/>
                <w:kern w:val="0"/>
                <w:sz w:val="22"/>
                <w:szCs w:val="22"/>
              </w:rPr>
            </w:pPr>
          </w:p>
        </w:tc>
        <w:tc>
          <w:tcPr>
            <w:tcW w:w="1559" w:type="dxa"/>
            <w:vMerge w:val="restart"/>
            <w:vAlign w:val="center"/>
          </w:tcPr>
          <w:p>
            <w:pPr>
              <w:ind w:firstLine="0" w:firstLineChars="0"/>
              <w:rPr>
                <w:rFonts w:ascii="仿宋" w:hAnsi="仿宋" w:eastAsia="仿宋" w:cs="Arial"/>
                <w:bCs/>
                <w:kern w:val="0"/>
                <w:sz w:val="22"/>
                <w:szCs w:val="22"/>
              </w:rPr>
            </w:pPr>
            <w:r>
              <w:rPr>
                <w:rFonts w:hint="eastAsia" w:ascii="仿宋" w:hAnsi="仿宋" w:eastAsia="仿宋" w:cs="Arial"/>
                <w:bCs/>
                <w:kern w:val="0"/>
                <w:sz w:val="22"/>
                <w:szCs w:val="22"/>
              </w:rPr>
              <w:t>安全防护架构</w:t>
            </w:r>
          </w:p>
        </w:tc>
        <w:tc>
          <w:tcPr>
            <w:tcW w:w="5012" w:type="dxa"/>
            <w:vAlign w:val="center"/>
          </w:tcPr>
          <w:p>
            <w:pPr>
              <w:ind w:firstLine="0" w:firstLineChars="0"/>
              <w:rPr>
                <w:rFonts w:ascii="仿宋" w:hAnsi="仿宋" w:eastAsia="仿宋" w:cs="Arial"/>
                <w:bCs/>
                <w:kern w:val="0"/>
                <w:sz w:val="22"/>
                <w:szCs w:val="22"/>
              </w:rPr>
            </w:pPr>
            <w:r>
              <w:rPr>
                <w:rFonts w:hint="eastAsia" w:ascii="仿宋" w:hAnsi="仿宋" w:eastAsia="仿宋" w:cs="Arial"/>
                <w:bCs/>
                <w:kern w:val="0"/>
                <w:sz w:val="22"/>
                <w:szCs w:val="22"/>
              </w:rPr>
              <w:t>支持与VMware vShield或NSX集成，提供实时的无代理反恶意程序保护</w:t>
            </w:r>
            <w:r>
              <w:rPr>
                <w:rFonts w:hint="eastAsia" w:ascii="仿宋" w:hAnsi="仿宋" w:eastAsia="仿宋" w:cs="Arial"/>
                <w:bCs/>
                <w:strike/>
                <w:kern w:val="0"/>
                <w:sz w:val="22"/>
                <w:szCs w:val="22"/>
              </w:rPr>
              <w:t>，</w:t>
            </w:r>
            <w:r>
              <w:rPr>
                <w:rFonts w:hint="eastAsia" w:ascii="仿宋" w:hAnsi="仿宋" w:eastAsia="仿宋" w:cs="Arial"/>
                <w:bCs/>
                <w:kern w:val="0"/>
                <w:sz w:val="22"/>
                <w:szCs w:val="22"/>
              </w:rPr>
              <w:t>（无需在虚拟机上安装任何安全代理客户端软件，通过专属安全虚拟应用SVA与VMware接口集成进行无代理的安全防护模式，和传统防病毒客户端模式相比，专属安全虚拟应用SVA的无代理防护模式能减少对整个虚拟化资源池硬件资源的消耗）。（提供实施案例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tcPr>
          <w:p>
            <w:pPr>
              <w:ind w:firstLine="0" w:firstLineChars="0"/>
              <w:rPr>
                <w:rFonts w:ascii="仿宋" w:hAnsi="仿宋" w:eastAsia="仿宋" w:cs="Arial"/>
                <w:bCs/>
                <w:kern w:val="0"/>
                <w:sz w:val="22"/>
                <w:szCs w:val="22"/>
              </w:rPr>
            </w:pPr>
          </w:p>
        </w:tc>
        <w:tc>
          <w:tcPr>
            <w:tcW w:w="1559" w:type="dxa"/>
            <w:vMerge w:val="continue"/>
            <w:vAlign w:val="center"/>
          </w:tcPr>
          <w:p>
            <w:pPr>
              <w:ind w:firstLine="0" w:firstLineChars="0"/>
              <w:rPr>
                <w:rFonts w:ascii="仿宋" w:hAnsi="仿宋" w:eastAsia="仿宋" w:cs="Arial"/>
                <w:bCs/>
                <w:kern w:val="0"/>
                <w:sz w:val="22"/>
                <w:szCs w:val="22"/>
              </w:rPr>
            </w:pPr>
          </w:p>
        </w:tc>
        <w:tc>
          <w:tcPr>
            <w:tcW w:w="5012" w:type="dxa"/>
            <w:vAlign w:val="center"/>
          </w:tcPr>
          <w:p>
            <w:pPr>
              <w:ind w:firstLine="0" w:firstLineChars="0"/>
              <w:rPr>
                <w:rFonts w:ascii="仿宋" w:hAnsi="仿宋" w:eastAsia="仿宋" w:cs="Arial"/>
                <w:bCs/>
                <w:kern w:val="0"/>
                <w:sz w:val="22"/>
                <w:szCs w:val="22"/>
              </w:rPr>
            </w:pPr>
            <w:r>
              <w:rPr>
                <w:rFonts w:hint="eastAsia" w:ascii="仿宋" w:hAnsi="仿宋" w:eastAsia="仿宋" w:cs="Arial"/>
                <w:bCs/>
                <w:kern w:val="0"/>
                <w:sz w:val="22"/>
                <w:szCs w:val="22"/>
              </w:rPr>
              <w:t>支持无需V</w:t>
            </w:r>
            <w:r>
              <w:rPr>
                <w:rFonts w:ascii="仿宋" w:hAnsi="仿宋" w:eastAsia="仿宋" w:cs="Arial"/>
                <w:bCs/>
                <w:kern w:val="0"/>
                <w:sz w:val="22"/>
                <w:szCs w:val="22"/>
              </w:rPr>
              <w:t>M</w:t>
            </w:r>
            <w:r>
              <w:rPr>
                <w:rFonts w:hint="eastAsia" w:ascii="仿宋" w:hAnsi="仿宋" w:eastAsia="仿宋" w:cs="Arial"/>
                <w:bCs/>
                <w:kern w:val="0"/>
                <w:sz w:val="22"/>
                <w:szCs w:val="22"/>
              </w:rPr>
              <w:t>ware</w:t>
            </w:r>
            <w:r>
              <w:rPr>
                <w:rFonts w:ascii="仿宋" w:hAnsi="仿宋" w:eastAsia="仿宋" w:cs="Arial"/>
                <w:bCs/>
                <w:kern w:val="0"/>
                <w:sz w:val="22"/>
                <w:szCs w:val="22"/>
              </w:rPr>
              <w:t xml:space="preserve"> </w:t>
            </w:r>
            <w:r>
              <w:rPr>
                <w:rFonts w:hint="eastAsia" w:ascii="仿宋" w:hAnsi="仿宋" w:eastAsia="仿宋" w:cs="Arial"/>
                <w:bCs/>
                <w:kern w:val="0"/>
                <w:sz w:val="22"/>
                <w:szCs w:val="22"/>
              </w:rPr>
              <w:t>NSX组件的轻代理客户端防护模式，通过轻代理和安全虚拟应用SVA联动进行安全防护，轻代理无需更新病毒数据库，将病毒扫描开销负载到安全虚拟应用SVA上完成扫描恶意程序，避免虚拟化环境病毒扫描风暴更新风暴等问题，产品是专属的针对虚拟机安全的防病毒系统软件。（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Merge w:val="continue"/>
          </w:tcPr>
          <w:p>
            <w:pPr>
              <w:ind w:firstLine="0" w:firstLineChars="0"/>
              <w:rPr>
                <w:rFonts w:ascii="仿宋" w:hAnsi="仿宋" w:eastAsia="仿宋" w:cs="Arial"/>
                <w:bCs/>
                <w:kern w:val="0"/>
                <w:sz w:val="22"/>
                <w:szCs w:val="22"/>
              </w:rPr>
            </w:pPr>
          </w:p>
        </w:tc>
        <w:tc>
          <w:tcPr>
            <w:tcW w:w="1559" w:type="dxa"/>
            <w:vMerge w:val="continue"/>
            <w:vAlign w:val="center"/>
          </w:tcPr>
          <w:p>
            <w:pPr>
              <w:ind w:firstLine="0" w:firstLineChars="0"/>
              <w:rPr>
                <w:rFonts w:ascii="仿宋" w:hAnsi="仿宋" w:eastAsia="仿宋" w:cs="Arial"/>
                <w:bCs/>
                <w:kern w:val="0"/>
                <w:sz w:val="22"/>
                <w:szCs w:val="22"/>
              </w:rPr>
            </w:pPr>
          </w:p>
        </w:tc>
        <w:tc>
          <w:tcPr>
            <w:tcW w:w="5012" w:type="dxa"/>
            <w:vAlign w:val="center"/>
          </w:tcPr>
          <w:p>
            <w:pPr>
              <w:ind w:firstLine="0" w:firstLineChars="0"/>
              <w:rPr>
                <w:rFonts w:ascii="仿宋" w:hAnsi="仿宋" w:eastAsia="仿宋" w:cs="Arial"/>
                <w:bCs/>
                <w:kern w:val="0"/>
                <w:sz w:val="22"/>
                <w:szCs w:val="22"/>
              </w:rPr>
            </w:pPr>
            <w:r>
              <w:rPr>
                <w:rFonts w:hint="eastAsia" w:ascii="仿宋" w:hAnsi="仿宋" w:eastAsia="仿宋" w:cs="Arial"/>
                <w:bCs/>
                <w:kern w:val="0"/>
                <w:sz w:val="22"/>
                <w:szCs w:val="22"/>
              </w:rPr>
              <w:t>防护架构以SVA安全虚拟应用为单位的方式进行升级，无代理无需在操作系统上部署客户端代理程序，轻代理客户端也无须更新病毒库，消除反病毒风暴隐患，节约虚拟化系统性能开销。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tcPr>
          <w:p>
            <w:pPr>
              <w:ind w:firstLine="0" w:firstLineChars="0"/>
              <w:rPr>
                <w:rFonts w:ascii="仿宋" w:hAnsi="仿宋" w:eastAsia="仿宋" w:cs="Arial"/>
                <w:bCs/>
                <w:kern w:val="0"/>
                <w:sz w:val="22"/>
                <w:szCs w:val="22"/>
              </w:rPr>
            </w:pPr>
          </w:p>
        </w:tc>
        <w:tc>
          <w:tcPr>
            <w:tcW w:w="1559" w:type="dxa"/>
            <w:vMerge w:val="continue"/>
            <w:vAlign w:val="center"/>
          </w:tcPr>
          <w:p>
            <w:pPr>
              <w:ind w:firstLine="0" w:firstLineChars="0"/>
              <w:rPr>
                <w:rFonts w:ascii="仿宋" w:hAnsi="仿宋" w:eastAsia="仿宋" w:cs="Arial"/>
                <w:bCs/>
                <w:kern w:val="0"/>
                <w:sz w:val="22"/>
                <w:szCs w:val="22"/>
              </w:rPr>
            </w:pPr>
          </w:p>
        </w:tc>
        <w:tc>
          <w:tcPr>
            <w:tcW w:w="5012" w:type="dxa"/>
            <w:vAlign w:val="center"/>
          </w:tcPr>
          <w:p>
            <w:pPr>
              <w:ind w:firstLine="0" w:firstLineChars="0"/>
              <w:rPr>
                <w:rFonts w:ascii="仿宋" w:hAnsi="仿宋" w:eastAsia="仿宋" w:cs="Arial"/>
                <w:bCs/>
                <w:kern w:val="0"/>
                <w:sz w:val="22"/>
                <w:szCs w:val="22"/>
              </w:rPr>
            </w:pPr>
            <w:r>
              <w:rPr>
                <w:rFonts w:hint="eastAsia" w:ascii="仿宋" w:hAnsi="仿宋" w:eastAsia="仿宋" w:cs="Arial"/>
                <w:bCs/>
                <w:kern w:val="0"/>
                <w:sz w:val="22"/>
                <w:szCs w:val="22"/>
              </w:rPr>
              <w:t>轻代理架构模式支持包含但不限于VMware vSphere、NSX、Horizon、Microsoft Hyper-V、Citrix Hypervisor、华为FusionSphere、KVM等虚拟化系统和路坦力Nutanix Acropolis、深信服、新华三H3C-UIS、Smartx等超融合平台。（提供证明材料）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tcPr>
          <w:p>
            <w:pPr>
              <w:ind w:firstLine="0" w:firstLineChars="0"/>
              <w:rPr>
                <w:rFonts w:ascii="仿宋" w:hAnsi="仿宋" w:eastAsia="仿宋" w:cs="Arial"/>
                <w:bCs/>
                <w:kern w:val="0"/>
                <w:sz w:val="22"/>
                <w:szCs w:val="22"/>
              </w:rPr>
            </w:pPr>
          </w:p>
        </w:tc>
        <w:tc>
          <w:tcPr>
            <w:tcW w:w="1559" w:type="dxa"/>
            <w:vMerge w:val="restart"/>
            <w:vAlign w:val="center"/>
          </w:tcPr>
          <w:p>
            <w:pPr>
              <w:ind w:firstLine="0" w:firstLineChars="0"/>
              <w:rPr>
                <w:rFonts w:ascii="仿宋" w:hAnsi="仿宋" w:eastAsia="仿宋" w:cs="Arial"/>
                <w:bCs/>
                <w:kern w:val="0"/>
                <w:sz w:val="22"/>
                <w:szCs w:val="22"/>
              </w:rPr>
            </w:pPr>
            <w:r>
              <w:rPr>
                <w:rFonts w:hint="eastAsia" w:ascii="仿宋" w:hAnsi="仿宋" w:eastAsia="仿宋" w:cs="Arial"/>
                <w:bCs/>
                <w:kern w:val="0"/>
                <w:sz w:val="22"/>
                <w:szCs w:val="22"/>
              </w:rPr>
              <w:t>病毒防护能力</w:t>
            </w:r>
          </w:p>
        </w:tc>
        <w:tc>
          <w:tcPr>
            <w:tcW w:w="5012" w:type="dxa"/>
            <w:vAlign w:val="center"/>
          </w:tcPr>
          <w:p>
            <w:pPr>
              <w:ind w:firstLine="0" w:firstLineChars="0"/>
              <w:rPr>
                <w:rFonts w:ascii="仿宋" w:hAnsi="仿宋" w:eastAsia="仿宋" w:cs="Arial"/>
                <w:bCs/>
                <w:kern w:val="0"/>
                <w:sz w:val="22"/>
                <w:szCs w:val="22"/>
              </w:rPr>
            </w:pPr>
            <w:r>
              <w:rPr>
                <w:rFonts w:hint="eastAsia" w:ascii="仿宋" w:hAnsi="仿宋" w:eastAsia="仿宋" w:cs="Arial"/>
                <w:bCs/>
                <w:kern w:val="0"/>
                <w:sz w:val="22"/>
                <w:szCs w:val="22"/>
              </w:rPr>
              <w:t>支持检测病毒、木马、蠕虫、后门程序、挖矿病毒、广告软件等多种恶意程序。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tcPr>
          <w:p>
            <w:pPr>
              <w:ind w:firstLine="0" w:firstLineChars="0"/>
              <w:rPr>
                <w:rFonts w:ascii="仿宋" w:hAnsi="仿宋" w:eastAsia="仿宋" w:cs="Arial"/>
                <w:bCs/>
                <w:kern w:val="0"/>
                <w:sz w:val="22"/>
                <w:szCs w:val="22"/>
              </w:rPr>
            </w:pPr>
          </w:p>
        </w:tc>
        <w:tc>
          <w:tcPr>
            <w:tcW w:w="1559" w:type="dxa"/>
            <w:vMerge w:val="continue"/>
            <w:vAlign w:val="center"/>
          </w:tcPr>
          <w:p>
            <w:pPr>
              <w:ind w:firstLine="0" w:firstLineChars="0"/>
              <w:rPr>
                <w:rFonts w:ascii="仿宋" w:hAnsi="仿宋" w:eastAsia="仿宋" w:cs="Arial"/>
                <w:bCs/>
                <w:kern w:val="0"/>
                <w:sz w:val="22"/>
                <w:szCs w:val="22"/>
              </w:rPr>
            </w:pPr>
          </w:p>
        </w:tc>
        <w:tc>
          <w:tcPr>
            <w:tcW w:w="5012" w:type="dxa"/>
            <w:vAlign w:val="center"/>
          </w:tcPr>
          <w:p>
            <w:pPr>
              <w:ind w:firstLine="0" w:firstLineChars="0"/>
              <w:rPr>
                <w:rFonts w:ascii="仿宋" w:hAnsi="仿宋" w:eastAsia="仿宋" w:cs="Arial"/>
                <w:bCs/>
                <w:kern w:val="0"/>
                <w:sz w:val="22"/>
                <w:szCs w:val="22"/>
              </w:rPr>
            </w:pPr>
            <w:r>
              <w:rPr>
                <w:rFonts w:hint="eastAsia" w:ascii="仿宋" w:hAnsi="仿宋" w:eastAsia="仿宋" w:cs="Arial"/>
                <w:bCs/>
                <w:kern w:val="0"/>
                <w:sz w:val="22"/>
                <w:szCs w:val="22"/>
              </w:rPr>
              <w:t>可检测压缩包文件和多层打包的压缩包文件，支持压缩包内清除恶意程序。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Merge w:val="continue"/>
          </w:tcPr>
          <w:p>
            <w:pPr>
              <w:ind w:firstLine="0" w:firstLineChars="0"/>
              <w:rPr>
                <w:rFonts w:ascii="仿宋" w:hAnsi="仿宋" w:eastAsia="仿宋" w:cs="Arial"/>
                <w:bCs/>
                <w:kern w:val="0"/>
                <w:sz w:val="22"/>
                <w:szCs w:val="22"/>
              </w:rPr>
            </w:pPr>
          </w:p>
        </w:tc>
        <w:tc>
          <w:tcPr>
            <w:tcW w:w="1559" w:type="dxa"/>
            <w:vMerge w:val="continue"/>
            <w:vAlign w:val="center"/>
          </w:tcPr>
          <w:p>
            <w:pPr>
              <w:ind w:firstLine="0" w:firstLineChars="0"/>
              <w:rPr>
                <w:rFonts w:ascii="仿宋" w:hAnsi="仿宋" w:eastAsia="仿宋" w:cs="Arial"/>
                <w:bCs/>
                <w:kern w:val="0"/>
                <w:sz w:val="22"/>
                <w:szCs w:val="22"/>
              </w:rPr>
            </w:pPr>
          </w:p>
        </w:tc>
        <w:tc>
          <w:tcPr>
            <w:tcW w:w="5012" w:type="dxa"/>
            <w:vAlign w:val="center"/>
          </w:tcPr>
          <w:p>
            <w:pPr>
              <w:ind w:firstLine="0" w:firstLineChars="0"/>
              <w:rPr>
                <w:rFonts w:ascii="仿宋" w:hAnsi="仿宋" w:eastAsia="仿宋" w:cs="Arial"/>
                <w:bCs/>
                <w:kern w:val="0"/>
                <w:sz w:val="22"/>
                <w:szCs w:val="22"/>
              </w:rPr>
            </w:pPr>
            <w:r>
              <w:rPr>
                <w:rFonts w:hint="eastAsia" w:ascii="仿宋" w:hAnsi="仿宋" w:eastAsia="仿宋" w:cs="Arial"/>
                <w:bCs/>
                <w:kern w:val="0"/>
                <w:sz w:val="22"/>
                <w:szCs w:val="22"/>
              </w:rPr>
              <w:t>支持白名单排除设置，排除后不检测，排除范围为单个文件或整个文件夹。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Merge w:val="continue"/>
          </w:tcPr>
          <w:p>
            <w:pPr>
              <w:ind w:firstLine="0" w:firstLineChars="0"/>
              <w:rPr>
                <w:rFonts w:ascii="仿宋" w:hAnsi="仿宋" w:eastAsia="仿宋" w:cs="Arial"/>
                <w:bCs/>
                <w:kern w:val="0"/>
                <w:sz w:val="22"/>
                <w:szCs w:val="22"/>
              </w:rPr>
            </w:pPr>
          </w:p>
        </w:tc>
        <w:tc>
          <w:tcPr>
            <w:tcW w:w="1559" w:type="dxa"/>
            <w:vMerge w:val="restart"/>
            <w:vAlign w:val="center"/>
          </w:tcPr>
          <w:p>
            <w:pPr>
              <w:ind w:firstLine="0" w:firstLineChars="0"/>
              <w:rPr>
                <w:rFonts w:ascii="仿宋" w:hAnsi="仿宋" w:eastAsia="仿宋" w:cs="Arial"/>
                <w:bCs/>
                <w:kern w:val="0"/>
                <w:sz w:val="22"/>
                <w:szCs w:val="22"/>
              </w:rPr>
            </w:pPr>
            <w:r>
              <w:rPr>
                <w:rFonts w:hint="eastAsia" w:ascii="仿宋" w:hAnsi="仿宋" w:eastAsia="仿宋" w:cs="Arial"/>
                <w:bCs/>
                <w:kern w:val="0"/>
                <w:sz w:val="22"/>
                <w:szCs w:val="22"/>
              </w:rPr>
              <w:t>数据包监控能力</w:t>
            </w:r>
          </w:p>
        </w:tc>
        <w:tc>
          <w:tcPr>
            <w:tcW w:w="5012" w:type="dxa"/>
            <w:vAlign w:val="center"/>
          </w:tcPr>
          <w:p>
            <w:pPr>
              <w:ind w:firstLine="0" w:firstLineChars="0"/>
              <w:rPr>
                <w:rFonts w:ascii="仿宋" w:hAnsi="仿宋" w:eastAsia="仿宋" w:cs="Arial"/>
                <w:bCs/>
                <w:kern w:val="0"/>
                <w:sz w:val="22"/>
                <w:szCs w:val="22"/>
              </w:rPr>
            </w:pPr>
            <w:r>
              <w:rPr>
                <w:rFonts w:hint="eastAsia" w:ascii="仿宋" w:hAnsi="仿宋" w:eastAsia="仿宋" w:cs="Arial"/>
                <w:bCs/>
                <w:kern w:val="0"/>
                <w:sz w:val="22"/>
                <w:szCs w:val="22"/>
              </w:rPr>
              <w:t>支持网络数据包规则的防火墙功能，通过建立防火墙策略规则对特定端口选定数据协议发送和接收网络流量。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tcPr>
          <w:p>
            <w:pPr>
              <w:ind w:firstLine="0" w:firstLineChars="0"/>
              <w:rPr>
                <w:rFonts w:ascii="仿宋" w:hAnsi="仿宋" w:eastAsia="仿宋" w:cs="Arial"/>
                <w:bCs/>
                <w:kern w:val="0"/>
                <w:sz w:val="22"/>
                <w:szCs w:val="22"/>
              </w:rPr>
            </w:pPr>
          </w:p>
        </w:tc>
        <w:tc>
          <w:tcPr>
            <w:tcW w:w="1559" w:type="dxa"/>
            <w:vMerge w:val="continue"/>
            <w:vAlign w:val="center"/>
          </w:tcPr>
          <w:p>
            <w:pPr>
              <w:ind w:firstLine="0" w:firstLineChars="0"/>
              <w:rPr>
                <w:rFonts w:ascii="仿宋" w:hAnsi="仿宋" w:eastAsia="仿宋" w:cs="Arial"/>
                <w:bCs/>
                <w:kern w:val="0"/>
                <w:sz w:val="22"/>
                <w:szCs w:val="22"/>
              </w:rPr>
            </w:pPr>
          </w:p>
        </w:tc>
        <w:tc>
          <w:tcPr>
            <w:tcW w:w="5012" w:type="dxa"/>
            <w:vAlign w:val="center"/>
          </w:tcPr>
          <w:p>
            <w:pPr>
              <w:ind w:firstLine="0" w:firstLineChars="0"/>
              <w:rPr>
                <w:rFonts w:ascii="仿宋" w:hAnsi="仿宋" w:eastAsia="仿宋" w:cs="Arial"/>
                <w:bCs/>
                <w:kern w:val="0"/>
                <w:sz w:val="22"/>
                <w:szCs w:val="22"/>
              </w:rPr>
            </w:pPr>
            <w:r>
              <w:rPr>
                <w:rFonts w:hint="eastAsia" w:ascii="仿宋" w:hAnsi="仿宋" w:eastAsia="仿宋" w:cs="Arial"/>
                <w:bCs/>
                <w:kern w:val="0"/>
                <w:sz w:val="22"/>
                <w:szCs w:val="22"/>
              </w:rPr>
              <w:t>支持根据应用程序建立网络访问规则，对特定应用程序的网络活动评估和限制，阻止不合法的应用程序网络连接。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Merge w:val="continue"/>
          </w:tcPr>
          <w:p>
            <w:pPr>
              <w:ind w:firstLine="0" w:firstLineChars="0"/>
              <w:rPr>
                <w:rFonts w:ascii="仿宋" w:hAnsi="仿宋" w:eastAsia="仿宋" w:cs="Arial"/>
                <w:bCs/>
                <w:kern w:val="0"/>
                <w:sz w:val="22"/>
                <w:szCs w:val="22"/>
              </w:rPr>
            </w:pPr>
          </w:p>
        </w:tc>
        <w:tc>
          <w:tcPr>
            <w:tcW w:w="1559" w:type="dxa"/>
            <w:vMerge w:val="restart"/>
            <w:vAlign w:val="center"/>
          </w:tcPr>
          <w:p>
            <w:pPr>
              <w:ind w:firstLine="0" w:firstLineChars="0"/>
              <w:rPr>
                <w:rFonts w:ascii="仿宋" w:hAnsi="仿宋" w:eastAsia="仿宋" w:cs="Arial"/>
                <w:bCs/>
                <w:kern w:val="0"/>
                <w:sz w:val="22"/>
                <w:szCs w:val="22"/>
              </w:rPr>
            </w:pPr>
            <w:r>
              <w:rPr>
                <w:rFonts w:hint="eastAsia" w:ascii="仿宋" w:hAnsi="仿宋" w:eastAsia="仿宋" w:cs="Arial"/>
                <w:bCs/>
                <w:kern w:val="0"/>
                <w:sz w:val="22"/>
                <w:szCs w:val="22"/>
              </w:rPr>
              <w:t>虚拟补丁及漏洞防御能力</w:t>
            </w:r>
          </w:p>
        </w:tc>
        <w:tc>
          <w:tcPr>
            <w:tcW w:w="5012" w:type="dxa"/>
            <w:vAlign w:val="center"/>
          </w:tcPr>
          <w:p>
            <w:pPr>
              <w:ind w:firstLine="0" w:firstLineChars="0"/>
              <w:rPr>
                <w:rFonts w:ascii="仿宋" w:hAnsi="仿宋" w:eastAsia="仿宋" w:cs="Arial"/>
                <w:bCs/>
                <w:kern w:val="0"/>
                <w:sz w:val="22"/>
                <w:szCs w:val="22"/>
              </w:rPr>
            </w:pPr>
            <w:r>
              <w:rPr>
                <w:rFonts w:hint="eastAsia" w:ascii="仿宋" w:hAnsi="仿宋" w:eastAsia="仿宋" w:cs="Arial"/>
                <w:bCs/>
                <w:kern w:val="0"/>
                <w:sz w:val="22"/>
                <w:szCs w:val="22"/>
              </w:rPr>
              <w:t>提供虚拟补丁技术服务，支持虚拟补丁技术的反网络攻击防护，抵御危险的网络活动和针对漏洞的攻击，在系统未打补丁的情况下产品能够阻断针对系统漏洞命令控制或系统提权等漏洞利用攻击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tcPr>
          <w:p>
            <w:pPr>
              <w:ind w:firstLine="0" w:firstLineChars="0"/>
              <w:rPr>
                <w:rFonts w:ascii="仿宋" w:hAnsi="仿宋" w:eastAsia="仿宋" w:cs="Arial"/>
                <w:bCs/>
                <w:kern w:val="0"/>
                <w:sz w:val="22"/>
                <w:szCs w:val="22"/>
              </w:rPr>
            </w:pPr>
          </w:p>
        </w:tc>
        <w:tc>
          <w:tcPr>
            <w:tcW w:w="1559" w:type="dxa"/>
            <w:vMerge w:val="continue"/>
            <w:vAlign w:val="center"/>
          </w:tcPr>
          <w:p>
            <w:pPr>
              <w:ind w:firstLine="0" w:firstLineChars="0"/>
              <w:rPr>
                <w:rFonts w:ascii="仿宋" w:hAnsi="仿宋" w:eastAsia="仿宋" w:cs="Arial"/>
                <w:bCs/>
                <w:kern w:val="0"/>
                <w:sz w:val="22"/>
                <w:szCs w:val="22"/>
              </w:rPr>
            </w:pPr>
          </w:p>
        </w:tc>
        <w:tc>
          <w:tcPr>
            <w:tcW w:w="5012" w:type="dxa"/>
            <w:vAlign w:val="center"/>
          </w:tcPr>
          <w:p>
            <w:pPr>
              <w:ind w:firstLine="0" w:firstLineChars="0"/>
              <w:rPr>
                <w:rFonts w:ascii="仿宋" w:hAnsi="仿宋" w:eastAsia="仿宋" w:cs="Arial"/>
                <w:bCs/>
                <w:kern w:val="0"/>
                <w:sz w:val="22"/>
                <w:szCs w:val="22"/>
              </w:rPr>
            </w:pPr>
            <w:r>
              <w:rPr>
                <w:rFonts w:hint="eastAsia" w:ascii="仿宋" w:hAnsi="仿宋" w:eastAsia="仿宋" w:cs="Arial"/>
                <w:bCs/>
                <w:kern w:val="0"/>
                <w:sz w:val="22"/>
                <w:szCs w:val="22"/>
              </w:rPr>
              <w:t>能够监测和阻断但不限于诸如“永恒之蓝”等利用高危漏洞方式的攻击行为。（提供印证材料）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tcPr>
          <w:p>
            <w:pPr>
              <w:ind w:firstLine="0" w:firstLineChars="0"/>
              <w:rPr>
                <w:rFonts w:ascii="仿宋" w:hAnsi="仿宋" w:eastAsia="仿宋" w:cs="Arial"/>
                <w:bCs/>
                <w:kern w:val="0"/>
                <w:sz w:val="22"/>
                <w:szCs w:val="22"/>
              </w:rPr>
            </w:pPr>
          </w:p>
        </w:tc>
        <w:tc>
          <w:tcPr>
            <w:tcW w:w="1559" w:type="dxa"/>
            <w:vMerge w:val="continue"/>
            <w:vAlign w:val="center"/>
          </w:tcPr>
          <w:p>
            <w:pPr>
              <w:ind w:firstLine="0" w:firstLineChars="0"/>
              <w:rPr>
                <w:rFonts w:ascii="仿宋" w:hAnsi="仿宋" w:eastAsia="仿宋" w:cs="Arial"/>
                <w:bCs/>
                <w:kern w:val="0"/>
                <w:sz w:val="22"/>
                <w:szCs w:val="22"/>
              </w:rPr>
            </w:pPr>
          </w:p>
        </w:tc>
        <w:tc>
          <w:tcPr>
            <w:tcW w:w="5012" w:type="dxa"/>
            <w:vAlign w:val="center"/>
          </w:tcPr>
          <w:p>
            <w:pPr>
              <w:ind w:firstLine="0" w:firstLineChars="0"/>
              <w:rPr>
                <w:rFonts w:ascii="仿宋" w:hAnsi="仿宋" w:eastAsia="仿宋" w:cs="Arial"/>
                <w:bCs/>
                <w:kern w:val="0"/>
                <w:sz w:val="22"/>
                <w:szCs w:val="22"/>
              </w:rPr>
            </w:pPr>
            <w:r>
              <w:rPr>
                <w:rFonts w:hint="eastAsia" w:ascii="仿宋" w:hAnsi="仿宋" w:eastAsia="仿宋" w:cs="Arial"/>
                <w:bCs/>
                <w:kern w:val="0"/>
                <w:sz w:val="22"/>
                <w:szCs w:val="22"/>
              </w:rPr>
              <w:t>支持实时防御网络暴力破解攻击，自动将攻击源头加入黑名单攻击列表并阻止攻击者连接。（提供证明材料）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tcPr>
          <w:p>
            <w:pPr>
              <w:ind w:firstLine="0" w:firstLineChars="0"/>
              <w:rPr>
                <w:rFonts w:ascii="仿宋" w:hAnsi="仿宋" w:eastAsia="仿宋" w:cs="Arial"/>
                <w:bCs/>
                <w:kern w:val="0"/>
                <w:sz w:val="22"/>
                <w:szCs w:val="22"/>
              </w:rPr>
            </w:pPr>
          </w:p>
        </w:tc>
        <w:tc>
          <w:tcPr>
            <w:tcW w:w="1559" w:type="dxa"/>
            <w:vAlign w:val="center"/>
          </w:tcPr>
          <w:p>
            <w:pPr>
              <w:ind w:firstLine="0" w:firstLineChars="0"/>
              <w:rPr>
                <w:rFonts w:ascii="仿宋" w:hAnsi="仿宋" w:eastAsia="仿宋" w:cs="Arial"/>
                <w:bCs/>
                <w:kern w:val="0"/>
                <w:sz w:val="22"/>
                <w:szCs w:val="22"/>
              </w:rPr>
            </w:pPr>
            <w:r>
              <w:rPr>
                <w:rFonts w:hint="eastAsia" w:ascii="仿宋" w:hAnsi="仿宋" w:eastAsia="仿宋" w:cs="Arial"/>
                <w:bCs/>
                <w:kern w:val="0"/>
                <w:sz w:val="22"/>
                <w:szCs w:val="22"/>
              </w:rPr>
              <w:t>勒索病毒防御能力</w:t>
            </w:r>
          </w:p>
        </w:tc>
        <w:tc>
          <w:tcPr>
            <w:tcW w:w="5012" w:type="dxa"/>
            <w:vAlign w:val="center"/>
          </w:tcPr>
          <w:p>
            <w:pPr>
              <w:ind w:firstLine="0" w:firstLineChars="0"/>
              <w:rPr>
                <w:rFonts w:ascii="仿宋" w:hAnsi="仿宋" w:eastAsia="仿宋" w:cs="Arial"/>
                <w:bCs/>
                <w:kern w:val="0"/>
                <w:sz w:val="22"/>
                <w:szCs w:val="22"/>
              </w:rPr>
            </w:pPr>
            <w:r>
              <w:rPr>
                <w:rFonts w:hint="eastAsia" w:ascii="仿宋" w:hAnsi="仿宋" w:eastAsia="仿宋" w:cs="Arial"/>
                <w:bCs/>
                <w:kern w:val="0"/>
                <w:sz w:val="22"/>
                <w:szCs w:val="22"/>
              </w:rPr>
              <w:t>支持虚拟机本地主动防御技术，新型勒索病毒对系统文件、注册表等破坏或修改后，可回滚病毒在操作系统上执行的恶意操作，通过主动防御技术发现并阻止未知勒索病毒潜在恶意行为，具备勒索病毒加密文件还原能力，提供勒索病毒加密的文件解密还原服务。（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Merge w:val="continue"/>
          </w:tcPr>
          <w:p>
            <w:pPr>
              <w:ind w:firstLine="0" w:firstLineChars="0"/>
              <w:rPr>
                <w:rFonts w:ascii="仿宋" w:hAnsi="仿宋" w:eastAsia="仿宋" w:cs="Arial"/>
                <w:bCs/>
                <w:kern w:val="0"/>
                <w:sz w:val="22"/>
                <w:szCs w:val="22"/>
              </w:rPr>
            </w:pPr>
          </w:p>
        </w:tc>
        <w:tc>
          <w:tcPr>
            <w:tcW w:w="1559" w:type="dxa"/>
            <w:vAlign w:val="center"/>
          </w:tcPr>
          <w:p>
            <w:pPr>
              <w:ind w:firstLine="0" w:firstLineChars="0"/>
              <w:rPr>
                <w:rFonts w:ascii="仿宋" w:hAnsi="仿宋" w:eastAsia="仿宋" w:cs="Arial"/>
                <w:bCs/>
                <w:kern w:val="0"/>
                <w:sz w:val="22"/>
                <w:szCs w:val="22"/>
              </w:rPr>
            </w:pPr>
            <w:r>
              <w:rPr>
                <w:rFonts w:hint="eastAsia" w:ascii="仿宋" w:hAnsi="仿宋" w:eastAsia="仿宋" w:cs="Arial"/>
                <w:bCs/>
                <w:kern w:val="0"/>
                <w:sz w:val="22"/>
                <w:szCs w:val="22"/>
              </w:rPr>
              <w:t>集中管理能力</w:t>
            </w:r>
          </w:p>
        </w:tc>
        <w:tc>
          <w:tcPr>
            <w:tcW w:w="5012" w:type="dxa"/>
            <w:vAlign w:val="center"/>
          </w:tcPr>
          <w:p>
            <w:pPr>
              <w:ind w:firstLine="0" w:firstLineChars="0"/>
              <w:rPr>
                <w:rFonts w:ascii="仿宋" w:hAnsi="仿宋" w:eastAsia="仿宋" w:cs="Arial"/>
                <w:bCs/>
                <w:kern w:val="0"/>
                <w:sz w:val="22"/>
                <w:szCs w:val="22"/>
              </w:rPr>
            </w:pPr>
            <w:r>
              <w:rPr>
                <w:rFonts w:hint="eastAsia" w:ascii="仿宋" w:hAnsi="仿宋" w:eastAsia="仿宋" w:cs="Arial"/>
                <w:bCs/>
                <w:kern w:val="0"/>
                <w:sz w:val="22"/>
                <w:szCs w:val="22"/>
              </w:rPr>
              <w:t>附带的虚拟机病毒防护软件实现统一平台、统一管理和统一流程，管控中心可对物理服务器和虚拟化安全产品集中管控，并集中定制物理和虚拟化平台策略配置和报告输出。提供物理服务器和虚拟化环境集中管理技术功能截图。</w:t>
            </w:r>
          </w:p>
        </w:tc>
      </w:tr>
    </w:tbl>
    <w:p>
      <w:pPr>
        <w:ind w:firstLine="640"/>
        <w:rPr>
          <w:rFonts w:ascii="仿宋_GB2312" w:hAnsi="仿宋" w:eastAsia="仿宋_GB2312" w:cs="Arial"/>
          <w:sz w:val="32"/>
          <w:szCs w:val="32"/>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8352450"/>
    </w:sdtPr>
    <w:sdtContent>
      <w:sdt>
        <w:sdtPr>
          <w:id w:val="-1669238322"/>
        </w:sdtPr>
        <w:sdtContent>
          <w:p>
            <w:pPr>
              <w:pStyle w:val="3"/>
              <w:ind w:firstLine="48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p>
        </w:sdtContent>
      </w:sdt>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4MjI0MGE2MzFlM2RlMTA1Mjk3ZDZmNDhjMjZmMGQifQ=="/>
  </w:docVars>
  <w:rsids>
    <w:rsidRoot w:val="00725C15"/>
    <w:rsid w:val="0002270E"/>
    <w:rsid w:val="00134EBF"/>
    <w:rsid w:val="001674AA"/>
    <w:rsid w:val="00216D0B"/>
    <w:rsid w:val="00271FFA"/>
    <w:rsid w:val="002A35FE"/>
    <w:rsid w:val="002B39BB"/>
    <w:rsid w:val="00351A14"/>
    <w:rsid w:val="00367453"/>
    <w:rsid w:val="00382CC2"/>
    <w:rsid w:val="003E23A9"/>
    <w:rsid w:val="00432E77"/>
    <w:rsid w:val="004908D5"/>
    <w:rsid w:val="004D5562"/>
    <w:rsid w:val="00624122"/>
    <w:rsid w:val="00624655"/>
    <w:rsid w:val="00696B8C"/>
    <w:rsid w:val="006A3455"/>
    <w:rsid w:val="006E22AE"/>
    <w:rsid w:val="0070038B"/>
    <w:rsid w:val="00725C15"/>
    <w:rsid w:val="00740A2C"/>
    <w:rsid w:val="007710C7"/>
    <w:rsid w:val="00785939"/>
    <w:rsid w:val="007B4C28"/>
    <w:rsid w:val="00810B29"/>
    <w:rsid w:val="00820972"/>
    <w:rsid w:val="00820DF9"/>
    <w:rsid w:val="00834305"/>
    <w:rsid w:val="008C1B32"/>
    <w:rsid w:val="00982789"/>
    <w:rsid w:val="009B788D"/>
    <w:rsid w:val="00A059E1"/>
    <w:rsid w:val="00A062F9"/>
    <w:rsid w:val="00A32873"/>
    <w:rsid w:val="00A760BC"/>
    <w:rsid w:val="00AB7F8C"/>
    <w:rsid w:val="00AE2947"/>
    <w:rsid w:val="00B06EA8"/>
    <w:rsid w:val="00B254F6"/>
    <w:rsid w:val="00B7747B"/>
    <w:rsid w:val="00BA6A6A"/>
    <w:rsid w:val="00C6286A"/>
    <w:rsid w:val="00CC3726"/>
    <w:rsid w:val="00D1136D"/>
    <w:rsid w:val="00D1150E"/>
    <w:rsid w:val="00D76590"/>
    <w:rsid w:val="00DA7A1B"/>
    <w:rsid w:val="00DD781A"/>
    <w:rsid w:val="00E17A60"/>
    <w:rsid w:val="00E44877"/>
    <w:rsid w:val="00E747BE"/>
    <w:rsid w:val="00F25AC1"/>
    <w:rsid w:val="0AC3612D"/>
    <w:rsid w:val="14566EC3"/>
    <w:rsid w:val="1CB50778"/>
    <w:rsid w:val="20CF08A1"/>
    <w:rsid w:val="436511DA"/>
    <w:rsid w:val="55A85B3C"/>
    <w:rsid w:val="57002968"/>
    <w:rsid w:val="59F73FA9"/>
    <w:rsid w:val="63135EA7"/>
    <w:rsid w:val="6A1D2837"/>
    <w:rsid w:val="723670A7"/>
    <w:rsid w:val="727768AA"/>
    <w:rsid w:val="78FE5BDC"/>
    <w:rsid w:val="79062C89"/>
    <w:rsid w:val="7F316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pPr>
      <w:spacing w:line="240" w:lineRule="auto"/>
    </w:pPr>
    <w:rPr>
      <w:sz w:val="18"/>
      <w:szCs w:val="18"/>
    </w:rPr>
  </w:style>
  <w:style w:type="paragraph" w:styleId="3">
    <w:name w:val="footer"/>
    <w:basedOn w:val="1"/>
    <w:link w:val="9"/>
    <w:unhideWhenUsed/>
    <w:uiPriority w:val="99"/>
    <w:pPr>
      <w:tabs>
        <w:tab w:val="center" w:pos="4153"/>
        <w:tab w:val="right" w:pos="8306"/>
      </w:tabs>
      <w:snapToGrid w:val="0"/>
      <w:spacing w:line="240" w:lineRule="auto"/>
      <w:ind w:firstLine="0" w:firstLineChars="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spacing w:line="240" w:lineRule="auto"/>
      <w:ind w:firstLine="0" w:firstLineChars="0"/>
      <w:jc w:val="center"/>
    </w:pPr>
    <w:rPr>
      <w:rFonts w:asciiTheme="minorHAnsi" w:hAnsiTheme="minorHAnsi" w:eastAsiaTheme="minorEastAsia" w:cstheme="minorBidi"/>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123</Company>
  <Pages>5</Pages>
  <Words>422</Words>
  <Characters>2407</Characters>
  <Lines>20</Lines>
  <Paragraphs>5</Paragraphs>
  <TotalTime>21</TotalTime>
  <ScaleCrop>false</ScaleCrop>
  <LinksUpToDate>false</LinksUpToDate>
  <CharactersWithSpaces>2824</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2023-11-14T08:08:00Z</dcterms:created>
  <dc:creator>安定迷你身体</dc:creator>
  <cp:lastModifiedBy>violet</cp:lastModifiedBy>
  <cp:lastPrinted>2023-11-24T04:31:00Z</cp:lastPrinted>
  <dcterms:modified xsi:type="dcterms:W3CDTF">2023-11-29T06:02:05Z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A8EE1D960DAD40F484A18EBF6971A3B9_12</vt:lpwstr>
  </property>
</Properties>
</file>