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19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项目概况：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纪念品（慰问品）涉及品类为副食品、日化用品、百货用品、电子产品。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供应商家数：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1家。</w:t>
      </w:r>
      <w:bookmarkStart w:id="0" w:name="_GoBack"/>
      <w:bookmarkEnd w:id="0"/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供应商资格及条件：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投标供应商应取得相应商品的经营资质；投标供应商需具有副食品类、日化用品类、百货用品类、电子产品类供货能力；投标供应商应具备快速配送能力，一般物品在48小时内配送到医院指定地点，急需物品在8小时内配送到医院指定地点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验收标准：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符合国家行业标准规范要求。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报价：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按折扣率（XX%）进行报价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结算单价：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按供应商所报折扣率（XX%）乘以供货时京东商城京东自营店该商品零售价格进行结算。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定点采购服务期限：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服务期共3年，合同一年一签，根据供应商提供商品及服务质量进行考核，达到医院采购需求进行合同续签。</w:t>
      </w:r>
    </w:p>
    <w:p>
      <w:r>
        <w:rPr>
          <w:rFonts w:hint="eastAsia" w:ascii="仿宋_GB2312" w:hAnsi="宋体" w:eastAsia="仿宋_GB2312" w:cs="宋体"/>
          <w:kern w:val="0"/>
          <w:sz w:val="32"/>
          <w:szCs w:val="19"/>
        </w:rPr>
        <w:t>本项目不接受联合体投标。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51D38"/>
    <w:rsid w:val="1A3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2023-12-26T05:55:00Z</dcterms:created>
  <dc:creator>violet</dc:creator>
  <cp:lastModifiedBy>violet</cp:lastModifiedBy>
  <dcterms:modified xsi:type="dcterms:W3CDTF">2023-12-26T05:57:11Z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0DD7310CB029498883996FDEAC80F5A3</vt:lpwstr>
  </property>
</Properties>
</file>