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污染物检测内容及频率</w:t>
      </w:r>
    </w:p>
    <w:tbl>
      <w:tblPr>
        <w:tblStyle w:val="2"/>
        <w:tblW w:w="8573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3924"/>
        <w:gridCol w:w="1608"/>
        <w:gridCol w:w="14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监测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点位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监测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监测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频次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监测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次数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放射性废水衰变池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5"/>
                <w:color w:val="auto"/>
                <w:sz w:val="24"/>
                <w:szCs w:val="24"/>
                <w:highlight w:val="none"/>
                <w:lang w:val="en-US" w:eastAsia="zh-CN" w:bidi="ar"/>
              </w:rPr>
              <w:t>总α、总β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污水处理站排放口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粪大肠菌群、COD、悬浮物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污水处理站排放口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sz w:val="24"/>
                <w:szCs w:val="24"/>
                <w:highlight w:val="none"/>
                <w:lang w:val="en-US" w:eastAsia="zh-CN" w:bidi="ar"/>
              </w:rPr>
              <w:t>PH、SS、粪大肠菌群、COD、BOD</w:t>
            </w: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24"/>
                <w:szCs w:val="24"/>
                <w:highlight w:val="none"/>
                <w:lang w:val="en-US" w:eastAsia="zh-CN" w:bidi="ar"/>
              </w:rPr>
              <w:t>、动植物油、石油类、阴离子表面活性剂、挥发酚、总氰化物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污水处理站排放口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6"/>
                <w:color w:val="auto"/>
                <w:sz w:val="24"/>
                <w:szCs w:val="24"/>
                <w:highlight w:val="none"/>
                <w:lang w:val="en-US" w:eastAsia="zh-CN" w:bidi="ar"/>
              </w:rPr>
              <w:t>PH、SS、氨氮、总磷、粪大肠菌群、COD、BOD</w:t>
            </w:r>
            <w:r>
              <w:rPr>
                <w:rStyle w:val="7"/>
                <w:color w:val="auto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6"/>
                <w:color w:val="auto"/>
                <w:sz w:val="24"/>
                <w:szCs w:val="24"/>
                <w:highlight w:val="none"/>
                <w:lang w:val="en-US" w:eastAsia="zh-CN" w:bidi="ar"/>
              </w:rPr>
              <w:t>、</w:t>
            </w:r>
            <w:r>
              <w:rPr>
                <w:rStyle w:val="8"/>
                <w:color w:val="auto"/>
                <w:sz w:val="24"/>
                <w:szCs w:val="24"/>
                <w:highlight w:val="none"/>
                <w:lang w:val="en-US" w:eastAsia="zh-CN" w:bidi="ar"/>
              </w:rPr>
              <w:t>沙门氏菌、志贺氏菌</w:t>
            </w:r>
            <w:r>
              <w:rPr>
                <w:rStyle w:val="6"/>
                <w:color w:val="auto"/>
                <w:sz w:val="24"/>
                <w:szCs w:val="24"/>
                <w:highlight w:val="none"/>
                <w:lang w:val="en-US" w:eastAsia="zh-CN" w:bidi="ar"/>
              </w:rPr>
              <w:t>、动植物油、石油类、阴离子表面活性剂、挥发酚、色度、总氰化物、总余氯</w:t>
            </w:r>
          </w:p>
        </w:tc>
        <w:tc>
          <w:tcPr>
            <w:tcW w:w="16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锅炉废气排放口1号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二氧化硫、氮氧化物、颗粒物、林格曼黑度、一氧化碳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锅炉废气排放口2号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二氧化硫、氮氧化物、颗粒物、林格曼黑度、一氧化碳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1次/年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锅炉废气排放口1号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锅炉废气排放口2号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1次/月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污水站周界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氨、硫化氢、甲烷、氯、臭气浓度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医院周界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昼夜噪声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  <w:jc w:val="center"/>
        </w:trPr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水质在线监测设备常规比对</w:t>
            </w:r>
          </w:p>
        </w:tc>
        <w:tc>
          <w:tcPr>
            <w:tcW w:w="3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流量、COD、氨氮、PH、余氯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1次/季度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具有以上检测内容的污染物检测相关资质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所有监测项目要求公司具备监测资质，不允许转包。废水执行《医疗机构水污染物排放标准》(GB18466-2005)，废气执行《成都市锅炉大气污染物排放标准》(DB51/2672—2020)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月度检测应在每月12日之前采样，并在每月27日前出具检测报告；季度检测应在每季度第二个月12日之前采样，并于15天内出具检测报告；年度检测应在9月之前完成采样，并在15天内出具检测报告。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290A63"/>
    <w:multiLevelType w:val="singleLevel"/>
    <w:tmpl w:val="A8290A6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03F51"/>
    <w:rsid w:val="4C1F7931"/>
    <w:rsid w:val="588F02E0"/>
    <w:rsid w:val="68EC0D4D"/>
    <w:rsid w:val="70F62F9C"/>
    <w:rsid w:val="786F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bscript"/>
    </w:rPr>
  </w:style>
  <w:style w:type="character" w:customStyle="1" w:styleId="8">
    <w:name w:val="font91"/>
    <w:basedOn w:val="4"/>
    <w:qFormat/>
    <w:uiPriority w:val="0"/>
    <w:rPr>
      <w:rFonts w:hint="eastAsia" w:ascii="宋体" w:hAnsi="宋体" w:eastAsia="宋体" w:cs="宋体"/>
      <w:color w:val="00B05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2024-01-03T06:57:00Z</dcterms:created>
  <dc:creator>zbb</dc:creator>
  <cp:lastModifiedBy>violet</cp:lastModifiedBy>
  <cp:lastPrinted>2024-01-03T07:30:00Z</cp:lastPrinted>
  <dcterms:modified xsi:type="dcterms:W3CDTF">2024-01-04T03:37:07Z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05EFB108696F401183F23FDAB78341E6</vt:lpwstr>
  </property>
</Properties>
</file>