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right="-1"/>
        <w:jc w:val="center"/>
        <w:rPr>
          <w:rFonts w:eastAsia="宋体" w:cs="仿宋"/>
          <w:b/>
          <w:sz w:val="36"/>
        </w:rPr>
      </w:pPr>
      <w:r>
        <w:rPr>
          <w:rFonts w:hint="eastAsia" w:eastAsia="宋体" w:cs="仿宋"/>
          <w:b/>
          <w:sz w:val="36"/>
          <w:lang w:val="en-US" w:eastAsia="zh-CN"/>
        </w:rPr>
        <w:t>维保</w:t>
      </w:r>
      <w:r>
        <w:rPr>
          <w:rFonts w:hint="eastAsia" w:eastAsia="宋体" w:cs="仿宋"/>
          <w:b/>
          <w:sz w:val="36"/>
        </w:rPr>
        <w:t>项目及要求</w:t>
      </w:r>
    </w:p>
    <w:p>
      <w:pPr>
        <w:spacing w:line="360" w:lineRule="auto"/>
        <w:rPr>
          <w:b/>
          <w:bCs/>
          <w:kern w:val="0"/>
          <w:sz w:val="28"/>
          <w:szCs w:val="28"/>
        </w:rPr>
      </w:pPr>
      <w:bookmarkStart w:id="0" w:name="_Toc217446094"/>
      <w:r>
        <w:rPr>
          <w:rFonts w:hint="eastAsia"/>
          <w:b/>
          <w:bCs/>
          <w:kern w:val="0"/>
          <w:sz w:val="28"/>
          <w:szCs w:val="28"/>
        </w:rPr>
        <w:t>一、 项目概述</w:t>
      </w:r>
      <w:bookmarkEnd w:id="0"/>
    </w:p>
    <w:p>
      <w:pPr>
        <w:pStyle w:val="4"/>
        <w:numPr>
          <w:ilvl w:val="0"/>
          <w:numId w:val="1"/>
        </w:numPr>
        <w:rPr>
          <w:rFonts w:hint="eastAsia"/>
          <w:sz w:val="28"/>
          <w:szCs w:val="28"/>
        </w:rPr>
      </w:pPr>
      <w:r>
        <w:rPr>
          <w:rFonts w:hint="eastAsia"/>
          <w:sz w:val="28"/>
          <w:szCs w:val="28"/>
        </w:rPr>
        <w:t>服务范围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16"/>
        <w:gridCol w:w="2125"/>
        <w:gridCol w:w="1028"/>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科室</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水机名称</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品牌</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口腔科</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医用清洗纯水设备</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天创</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TCHG-RO/600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实验医学科</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检验分析用纯水设备</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天创</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TCHG-10ROIIE/900KC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耳鼻喉科</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医用清洗纯水设备</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天创</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TCHG-RO/600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内镜中心</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内镜清洗纯水设备</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天创</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TCHN-RO/900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麻醉手术部</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医用清洗纯水设备</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天创</w:t>
            </w:r>
          </w:p>
        </w:tc>
        <w:tc>
          <w:tcPr>
            <w:tcW w:w="3169" w:type="dxa"/>
            <w:noWrap w:val="0"/>
            <w:vAlign w:val="top"/>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TCHG-RO/600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病理科</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检验分析用纯水设备</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天创</w:t>
            </w:r>
          </w:p>
        </w:tc>
        <w:tc>
          <w:tcPr>
            <w:tcW w:w="3169" w:type="dxa"/>
            <w:noWrap w:val="0"/>
            <w:vAlign w:val="top"/>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TCHG-10ROIIE/300KC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消毒供应中心</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双级反渗透纯水机</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康辉</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KHRO-3000S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680"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消毒供应中心</w:t>
            </w:r>
          </w:p>
        </w:tc>
        <w:tc>
          <w:tcPr>
            <w:tcW w:w="2383"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全自动纯水机</w:t>
            </w:r>
          </w:p>
        </w:tc>
        <w:tc>
          <w:tcPr>
            <w:tcW w:w="1117"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康辉</w:t>
            </w:r>
          </w:p>
        </w:tc>
        <w:tc>
          <w:tcPr>
            <w:tcW w:w="3169" w:type="dxa"/>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KH2.CS-500E</w:t>
            </w:r>
          </w:p>
        </w:tc>
      </w:tr>
    </w:tbl>
    <w:p>
      <w:pPr>
        <w:pStyle w:val="4"/>
        <w:numPr>
          <w:ilvl w:val="0"/>
          <w:numId w:val="1"/>
        </w:numPr>
      </w:pPr>
      <w:r>
        <w:rPr>
          <w:rFonts w:hint="eastAsia"/>
        </w:rPr>
        <w:t>服务要求</w:t>
      </w:r>
    </w:p>
    <w:p>
      <w:pPr>
        <w:spacing w:line="360" w:lineRule="auto"/>
        <w:ind w:firstLine="571" w:firstLineChars="204"/>
        <w:rPr>
          <w:rFonts w:hint="eastAsia" w:ascii="仿宋" w:hAnsi="仿宋" w:eastAsia="仿宋" w:cs="仿宋"/>
          <w:sz w:val="28"/>
          <w:szCs w:val="28"/>
        </w:rPr>
      </w:pPr>
      <w:bookmarkStart w:id="1" w:name="_Toc321334066"/>
      <w:bookmarkStart w:id="2" w:name="OLE_LINK5"/>
      <w:bookmarkStart w:id="3" w:name="OLE_LINK4"/>
      <w:r>
        <w:rPr>
          <w:rFonts w:hint="eastAsia" w:ascii="仿宋" w:hAnsi="仿宋" w:eastAsia="仿宋" w:cs="仿宋"/>
          <w:sz w:val="28"/>
          <w:szCs w:val="28"/>
        </w:rPr>
        <w:t>维保单位需具备</w:t>
      </w:r>
      <w:r>
        <w:rPr>
          <w:rFonts w:hint="eastAsia" w:ascii="仿宋" w:hAnsi="仿宋" w:eastAsia="仿宋" w:cs="仿宋"/>
          <w:sz w:val="28"/>
          <w:szCs w:val="28"/>
          <w:lang w:val="en-US" w:eastAsia="zh-CN"/>
        </w:rPr>
        <w:t>纯水机</w:t>
      </w:r>
      <w:r>
        <w:rPr>
          <w:rFonts w:hint="eastAsia" w:ascii="仿宋" w:hAnsi="仿宋" w:eastAsia="仿宋" w:cs="仿宋"/>
          <w:sz w:val="28"/>
          <w:szCs w:val="28"/>
        </w:rPr>
        <w:t>相关维修资质，提供包括但不限于</w:t>
      </w:r>
      <w:r>
        <w:rPr>
          <w:rFonts w:hint="eastAsia" w:ascii="仿宋" w:hAnsi="仿宋" w:eastAsia="仿宋" w:cs="仿宋"/>
          <w:sz w:val="28"/>
          <w:szCs w:val="28"/>
          <w:lang w:val="en-US" w:eastAsia="zh-CN"/>
        </w:rPr>
        <w:t>维保范围内纯水机</w:t>
      </w:r>
      <w:r>
        <w:rPr>
          <w:rFonts w:hint="eastAsia" w:ascii="仿宋" w:hAnsi="仿宋" w:eastAsia="仿宋" w:cs="仿宋"/>
          <w:sz w:val="28"/>
          <w:szCs w:val="28"/>
        </w:rPr>
        <w:t>巡检、</w:t>
      </w:r>
      <w:r>
        <w:rPr>
          <w:rFonts w:hint="eastAsia" w:ascii="仿宋" w:hAnsi="仿宋" w:eastAsia="仿宋" w:cs="仿宋"/>
          <w:sz w:val="28"/>
          <w:szCs w:val="28"/>
          <w:lang w:val="en-US" w:eastAsia="zh-CN"/>
        </w:rPr>
        <w:t>保养</w:t>
      </w:r>
      <w:r>
        <w:rPr>
          <w:rFonts w:hint="eastAsia" w:ascii="仿宋" w:hAnsi="仿宋" w:eastAsia="仿宋" w:cs="仿宋"/>
          <w:sz w:val="28"/>
          <w:szCs w:val="28"/>
        </w:rPr>
        <w:t>，设备功能指标测试、参数设置，电子设备（仪器仪表）的检查，故障排查处置，零部件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耗材</w:t>
      </w:r>
      <w:r>
        <w:rPr>
          <w:rFonts w:hint="eastAsia" w:ascii="仿宋" w:hAnsi="仿宋" w:eastAsia="仿宋" w:cs="仿宋"/>
          <w:sz w:val="28"/>
          <w:szCs w:val="28"/>
        </w:rPr>
        <w:t>更换以及修理等项服务。</w:t>
      </w:r>
    </w:p>
    <w:p>
      <w:pPr>
        <w:spacing w:line="360" w:lineRule="auto"/>
        <w:ind w:firstLine="291" w:firstLineChars="104"/>
        <w:rPr>
          <w:rFonts w:hint="eastAsia" w:ascii="仿宋" w:hAnsi="仿宋" w:eastAsia="仿宋" w:cs="仿宋"/>
          <w:sz w:val="28"/>
          <w:szCs w:val="28"/>
          <w:lang w:val="en-US" w:eastAsia="zh-CN"/>
        </w:rPr>
      </w:pPr>
      <w:r>
        <w:rPr>
          <w:rFonts w:hint="eastAsia" w:ascii="仿宋" w:hAnsi="仿宋" w:eastAsia="仿宋" w:cs="仿宋"/>
          <w:sz w:val="28"/>
          <w:szCs w:val="28"/>
        </w:rPr>
        <w:t>维保单位需</w:t>
      </w:r>
      <w:r>
        <w:rPr>
          <w:rFonts w:hint="eastAsia" w:ascii="仿宋" w:hAnsi="仿宋" w:eastAsia="仿宋" w:cs="仿宋"/>
          <w:sz w:val="28"/>
          <w:szCs w:val="28"/>
          <w:lang w:val="en-US" w:eastAsia="zh-CN"/>
        </w:rPr>
        <w:t>对实验医学科、病理科超纯水机的电阻值及消毒供应中心电导值和内镜中心、口腔科纯水机电导率在触摸屏上进行实时采集、查询、汇总，报表输出和U盘下载，可保存6个月以上记录。</w:t>
      </w:r>
    </w:p>
    <w:p>
      <w:pPr>
        <w:spacing w:line="360" w:lineRule="auto"/>
        <w:ind w:firstLine="291" w:firstLineChars="104"/>
        <w:rPr>
          <w:rFonts w:hint="default" w:ascii="仿宋" w:hAnsi="仿宋" w:eastAsia="仿宋" w:cs="仿宋"/>
          <w:sz w:val="28"/>
          <w:szCs w:val="28"/>
          <w:lang w:val="en-US" w:eastAsia="zh-CN"/>
        </w:rPr>
      </w:pPr>
      <w:r>
        <w:rPr>
          <w:rFonts w:hint="eastAsia" w:ascii="仿宋" w:hAnsi="仿宋" w:eastAsia="仿宋" w:cs="仿宋"/>
          <w:sz w:val="28"/>
          <w:szCs w:val="28"/>
        </w:rPr>
        <w:t>维保单位需</w:t>
      </w:r>
      <w:r>
        <w:rPr>
          <w:rFonts w:hint="eastAsia" w:ascii="仿宋" w:hAnsi="仿宋" w:eastAsia="仿宋" w:cs="仿宋"/>
          <w:sz w:val="28"/>
          <w:szCs w:val="28"/>
          <w:lang w:val="en-US" w:eastAsia="zh-CN"/>
        </w:rPr>
        <w:t>对内镜中心、口腔科纯水机的管路定时消毒和排放，并对消毒过程进行记录，查询、汇总，报表输出和U盘下载，可保存6个月以上记录。</w:t>
      </w:r>
    </w:p>
    <w:p>
      <w:pPr>
        <w:pStyle w:val="5"/>
      </w:pPr>
      <w:r>
        <w:rPr>
          <w:rFonts w:hint="eastAsia"/>
        </w:rPr>
        <w:t>2.1</w:t>
      </w:r>
      <w:r>
        <w:t>日常巡检项目及周期</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每</w:t>
      </w:r>
      <w:r>
        <w:rPr>
          <w:rFonts w:hint="eastAsia" w:ascii="仿宋" w:hAnsi="仿宋" w:eastAsia="仿宋" w:cs="仿宋"/>
          <w:sz w:val="28"/>
          <w:szCs w:val="28"/>
          <w:lang w:val="en-US" w:eastAsia="zh-CN"/>
        </w:rPr>
        <w:t>月</w:t>
      </w:r>
      <w:r>
        <w:rPr>
          <w:rFonts w:hint="eastAsia" w:ascii="仿宋" w:hAnsi="仿宋" w:eastAsia="仿宋" w:cs="仿宋"/>
          <w:sz w:val="28"/>
          <w:szCs w:val="28"/>
        </w:rPr>
        <w:t>进行巡检服务，包括对纯水系统设备进行保养、常规检查、调整和润滑</w:t>
      </w:r>
      <w:r>
        <w:rPr>
          <w:rFonts w:hint="eastAsia" w:ascii="仿宋" w:hAnsi="仿宋" w:eastAsia="仿宋" w:cs="仿宋"/>
          <w:sz w:val="28"/>
          <w:szCs w:val="28"/>
          <w:lang w:eastAsia="zh-CN"/>
        </w:rPr>
        <w:t>，</w:t>
      </w:r>
      <w:r>
        <w:rPr>
          <w:rFonts w:hint="eastAsia" w:ascii="仿宋" w:hAnsi="仿宋" w:eastAsia="仿宋" w:cs="仿宋"/>
          <w:sz w:val="28"/>
          <w:szCs w:val="28"/>
        </w:rPr>
        <w:t>包括但不限于</w:t>
      </w:r>
      <w:r>
        <w:rPr>
          <w:rFonts w:hint="eastAsia" w:ascii="仿宋" w:hAnsi="仿宋" w:eastAsia="仿宋" w:cs="仿宋"/>
          <w:sz w:val="28"/>
          <w:szCs w:val="28"/>
          <w:lang w:val="en-US" w:eastAsia="zh-CN"/>
        </w:rPr>
        <w:t>以下内容</w:t>
      </w:r>
      <w:r>
        <w:rPr>
          <w:rFonts w:hint="eastAsia" w:ascii="仿宋" w:hAnsi="仿宋" w:eastAsia="仿宋" w:cs="仿宋"/>
          <w:sz w:val="28"/>
          <w:szCs w:val="28"/>
        </w:rPr>
        <w:t>。</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2.1.1</w:t>
      </w:r>
      <w:r>
        <w:rPr>
          <w:rFonts w:hint="eastAsia" w:ascii="仿宋" w:hAnsi="仿宋" w:eastAsia="仿宋" w:cs="仿宋"/>
          <w:sz w:val="28"/>
          <w:szCs w:val="28"/>
        </w:rPr>
        <w:t>预处理系统维保：</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检查各仪表功能完整性，记录各滤器运行压力值；</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检查各滤器自动冲洗流程的流畅性；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检查各滤器上下端口连接的密封性及稳固性；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检测软化器及炭滤器出水水质（硬度及余氯）；</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外部清洁。</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2.1.2</w:t>
      </w:r>
      <w:r>
        <w:rPr>
          <w:rFonts w:hint="eastAsia" w:ascii="仿宋" w:hAnsi="仿宋" w:eastAsia="仿宋" w:cs="仿宋"/>
          <w:sz w:val="28"/>
          <w:szCs w:val="28"/>
        </w:rPr>
        <w:t>反渗透系统维保：</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检查各仪表功能完整性，记录各段压力容器运行压力值；</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检查各电磁阀运动行程的顺畅性及稳定性；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检查各旁通阀门运动行程的顺畅性及稳定性；</w:t>
      </w:r>
    </w:p>
    <w:p>
      <w:pPr>
        <w:spacing w:line="360" w:lineRule="auto"/>
        <w:ind w:firstLine="291" w:firstLineChars="10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更换精密过滤器；</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记录进出水水质数据；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外部清洁。</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2.1.3</w:t>
      </w:r>
      <w:r>
        <w:rPr>
          <w:rFonts w:hint="eastAsia" w:ascii="仿宋" w:hAnsi="仿宋" w:eastAsia="仿宋" w:cs="仿宋"/>
          <w:sz w:val="28"/>
          <w:szCs w:val="28"/>
        </w:rPr>
        <w:t>后处理系统维保：</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检查各仪表功能完整性；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记录EDI模组运行数据及进出水水质数据；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检查各微孔过滤器滤芯污堵情况；</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检查使用泵及备用泵运行功能；</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 xml:space="preserve">外部清洁。    </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每次现场维保结束，提供维保记录单，以便</w:t>
      </w:r>
      <w:r>
        <w:rPr>
          <w:rFonts w:hint="eastAsia" w:ascii="仿宋" w:hAnsi="仿宋" w:eastAsia="仿宋" w:cs="仿宋"/>
          <w:sz w:val="28"/>
          <w:szCs w:val="28"/>
          <w:lang w:val="en-US" w:eastAsia="zh-CN"/>
        </w:rPr>
        <w:t>我院</w:t>
      </w:r>
      <w:r>
        <w:rPr>
          <w:rFonts w:hint="eastAsia" w:ascii="仿宋" w:hAnsi="仿宋" w:eastAsia="仿宋" w:cs="仿宋"/>
          <w:sz w:val="28"/>
          <w:szCs w:val="28"/>
        </w:rPr>
        <w:t>随时查阅维修保养、部件更换次数、检查及维修日期等记录</w:t>
      </w:r>
      <w:r>
        <w:rPr>
          <w:rFonts w:hint="eastAsia" w:ascii="仿宋" w:hAnsi="仿宋" w:eastAsia="仿宋" w:cs="仿宋"/>
          <w:sz w:val="28"/>
          <w:szCs w:val="28"/>
          <w:lang w:eastAsia="zh-CN"/>
        </w:rPr>
        <w:t>。</w:t>
      </w:r>
    </w:p>
    <w:p>
      <w:pPr>
        <w:pStyle w:val="5"/>
      </w:pPr>
      <w:r>
        <w:t>2.</w:t>
      </w:r>
      <w:r>
        <w:rPr>
          <w:rFonts w:hint="eastAsia"/>
        </w:rPr>
        <w:t>2</w:t>
      </w:r>
      <w:r>
        <w:t>故障处置及临检安排</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2.2.1维保单位具有完善的的</w:t>
      </w:r>
      <w:r>
        <w:rPr>
          <w:rFonts w:hint="eastAsia" w:ascii="仿宋" w:hAnsi="仿宋" w:eastAsia="仿宋" w:cs="仿宋"/>
          <w:sz w:val="28"/>
          <w:szCs w:val="28"/>
          <w:lang w:val="en-US" w:eastAsia="zh-CN"/>
        </w:rPr>
        <w:t>纯水系统</w:t>
      </w:r>
      <w:r>
        <w:rPr>
          <w:rFonts w:hint="eastAsia" w:ascii="仿宋" w:hAnsi="仿宋" w:eastAsia="仿宋" w:cs="仿宋"/>
          <w:sz w:val="28"/>
          <w:szCs w:val="28"/>
        </w:rPr>
        <w:t>故障发现、通报、检修、备案等工作流程；每次巡视、检测、故障处置均需当场做记录并在事后出具报告。</w:t>
      </w:r>
    </w:p>
    <w:p>
      <w:pPr>
        <w:spacing w:line="360" w:lineRule="auto"/>
        <w:ind w:firstLine="291" w:firstLineChars="104"/>
        <w:rPr>
          <w:rFonts w:hint="eastAsia" w:ascii="仿宋" w:hAnsi="仿宋" w:eastAsia="仿宋" w:cs="仿宋"/>
          <w:b/>
          <w:bCs/>
          <w:sz w:val="28"/>
          <w:szCs w:val="28"/>
          <w:shd w:val="clear" w:fill="FFFFFF" w:themeFill="background1"/>
        </w:rPr>
      </w:pPr>
      <w:r>
        <w:rPr>
          <w:rFonts w:hint="eastAsia" w:ascii="仿宋" w:hAnsi="仿宋" w:eastAsia="仿宋" w:cs="仿宋"/>
          <w:sz w:val="28"/>
          <w:szCs w:val="28"/>
        </w:rPr>
        <w:t>2.2.2维保单位应提供7×24小时服务</w:t>
      </w:r>
      <w:r>
        <w:rPr>
          <w:rFonts w:hint="eastAsia" w:ascii="仿宋" w:hAnsi="仿宋" w:eastAsia="仿宋" w:cs="仿宋"/>
          <w:sz w:val="28"/>
          <w:szCs w:val="28"/>
          <w:lang w:val="en-US" w:eastAsia="zh-CN"/>
        </w:rPr>
        <w:t>响应</w:t>
      </w:r>
      <w:r>
        <w:rPr>
          <w:rFonts w:hint="eastAsia" w:ascii="仿宋" w:hAnsi="仿宋" w:eastAsia="仿宋" w:cs="仿宋"/>
          <w:sz w:val="28"/>
          <w:szCs w:val="28"/>
        </w:rPr>
        <w:t>，接到故障通知后，应保证在</w:t>
      </w:r>
      <w:r>
        <w:rPr>
          <w:rFonts w:hint="eastAsia" w:ascii="仿宋" w:hAnsi="仿宋" w:eastAsia="仿宋" w:cs="仿宋"/>
          <w:sz w:val="28"/>
          <w:szCs w:val="28"/>
          <w:lang w:val="en-US" w:eastAsia="zh-CN"/>
        </w:rPr>
        <w:t>2</w:t>
      </w:r>
      <w:r>
        <w:rPr>
          <w:rFonts w:hint="eastAsia" w:ascii="仿宋" w:hAnsi="仿宋" w:eastAsia="仿宋" w:cs="仿宋"/>
          <w:sz w:val="28"/>
          <w:szCs w:val="28"/>
        </w:rPr>
        <w:t>小时内到达现场对设备实施检修，若未能及时维修、维保不当或失误造成的纯水设备损坏及由此产生的损失由</w:t>
      </w:r>
      <w:r>
        <w:rPr>
          <w:rFonts w:hint="eastAsia" w:ascii="仿宋" w:hAnsi="仿宋" w:eastAsia="仿宋" w:cs="仿宋"/>
          <w:sz w:val="28"/>
          <w:szCs w:val="28"/>
          <w:lang w:val="en-US" w:eastAsia="zh-CN"/>
        </w:rPr>
        <w:t>维保单位</w:t>
      </w:r>
      <w:r>
        <w:rPr>
          <w:rFonts w:hint="eastAsia" w:ascii="仿宋" w:hAnsi="仿宋" w:eastAsia="仿宋" w:cs="仿宋"/>
          <w:sz w:val="28"/>
          <w:szCs w:val="28"/>
        </w:rPr>
        <w:t>承担</w:t>
      </w:r>
      <w:r>
        <w:rPr>
          <w:rFonts w:hint="eastAsia" w:ascii="仿宋" w:hAnsi="仿宋" w:eastAsia="仿宋" w:cs="仿宋"/>
          <w:sz w:val="28"/>
          <w:szCs w:val="28"/>
          <w:lang w:eastAsia="zh-CN"/>
        </w:rPr>
        <w:t>。</w:t>
      </w:r>
      <w:r>
        <w:rPr>
          <w:rFonts w:hint="eastAsia" w:ascii="仿宋" w:hAnsi="仿宋" w:eastAsia="仿宋" w:cs="仿宋"/>
          <w:sz w:val="28"/>
          <w:szCs w:val="28"/>
        </w:rPr>
        <w:t>对因常备/易损配件导致的故障，应在</w:t>
      </w:r>
      <w:r>
        <w:rPr>
          <w:rFonts w:hint="eastAsia" w:ascii="仿宋" w:hAnsi="仿宋" w:eastAsia="仿宋" w:cs="仿宋"/>
          <w:sz w:val="28"/>
          <w:szCs w:val="28"/>
          <w:lang w:val="en-US" w:eastAsia="zh-CN"/>
        </w:rPr>
        <w:t>2</w:t>
      </w:r>
      <w:r>
        <w:rPr>
          <w:rFonts w:hint="eastAsia" w:ascii="仿宋" w:hAnsi="仿宋" w:eastAsia="仿宋" w:cs="仿宋"/>
          <w:sz w:val="28"/>
          <w:szCs w:val="28"/>
        </w:rPr>
        <w:t>小时内完成处置。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2.2.3维保单位除月度巡检外，逢重大节假日（春节、五一、国庆等）和重要时段（根据安排）增加临检，每次巡检或故障处置均需出具相应报告以及针对所发现问题的整改报告，并交由院方存档。</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2.2.4维保单位在检修处理过程中不得在未经院方允许的情况下终止</w:t>
      </w:r>
      <w:r>
        <w:rPr>
          <w:rFonts w:hint="eastAsia" w:ascii="仿宋" w:hAnsi="仿宋" w:eastAsia="仿宋" w:cs="仿宋"/>
          <w:sz w:val="28"/>
          <w:szCs w:val="28"/>
          <w:lang w:val="en-US" w:eastAsia="zh-CN"/>
        </w:rPr>
        <w:t>纯水</w:t>
      </w:r>
      <w:r>
        <w:rPr>
          <w:rFonts w:hint="eastAsia" w:ascii="仿宋" w:hAnsi="仿宋" w:eastAsia="仿宋" w:cs="仿宋"/>
          <w:sz w:val="28"/>
          <w:szCs w:val="28"/>
        </w:rPr>
        <w:t>系统的运行。</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2.2.5维保单位应针对常见故障制定判断和损管标准操作流程，并对院方相关人员实施培训。</w:t>
      </w:r>
    </w:p>
    <w:p>
      <w:pPr>
        <w:pStyle w:val="5"/>
        <w:rPr>
          <w:rFonts w:hint="default" w:eastAsia="宋体"/>
          <w:lang w:val="en-US" w:eastAsia="zh-CN"/>
        </w:rPr>
      </w:pPr>
      <w:r>
        <w:rPr>
          <w:rFonts w:hint="eastAsia"/>
        </w:rPr>
        <w:t>2.</w:t>
      </w:r>
      <w:r>
        <w:t>3</w:t>
      </w:r>
      <w:r>
        <w:rPr>
          <w:rFonts w:hint="eastAsia"/>
        </w:rPr>
        <w:t xml:space="preserve"> </w:t>
      </w:r>
      <w:r>
        <w:rPr>
          <w:rFonts w:hint="eastAsia" w:eastAsia="宋体" w:cs="Times New Roman"/>
          <w:b/>
          <w:lang w:val="en-US" w:eastAsia="zh-CN"/>
        </w:rPr>
        <w:t>后处理系统及供水管路</w:t>
      </w:r>
      <w:r>
        <w:rPr>
          <w:rFonts w:hint="eastAsia"/>
          <w:lang w:val="en-US" w:eastAsia="zh-CN"/>
        </w:rPr>
        <w:t>消毒</w:t>
      </w:r>
    </w:p>
    <w:p>
      <w:pPr>
        <w:spacing w:line="360" w:lineRule="auto"/>
        <w:ind w:firstLine="291" w:firstLineChars="104"/>
        <w:rPr>
          <w:rFonts w:hint="eastAsia" w:ascii="仿宋" w:hAnsi="仿宋" w:eastAsia="仿宋" w:cs="仿宋"/>
          <w:sz w:val="28"/>
          <w:szCs w:val="28"/>
          <w:lang w:val="en-US" w:eastAsia="zh-CN"/>
        </w:rPr>
      </w:pPr>
      <w:r>
        <w:rPr>
          <w:rFonts w:hint="eastAsia" w:ascii="仿宋" w:hAnsi="仿宋" w:eastAsia="仿宋" w:cs="仿宋"/>
          <w:sz w:val="28"/>
          <w:szCs w:val="28"/>
        </w:rPr>
        <w:t>2.3.1</w:t>
      </w:r>
      <w:r>
        <w:rPr>
          <w:rFonts w:hint="eastAsia" w:ascii="仿宋" w:hAnsi="仿宋" w:eastAsia="仿宋" w:cs="仿宋"/>
          <w:sz w:val="28"/>
          <w:szCs w:val="28"/>
          <w:lang w:val="en-US" w:eastAsia="zh-CN"/>
        </w:rPr>
        <w:t>内镜清洗和医用清洗纯水机在微生物指标合格的情况下，每三个月须进行一次消毒；内镜清洗和医用清洗纯水机配置有水路连续消毒设备的、维保范围内其余纯水机每年不少于1次后处理系统及供水管路消毒；当发现微生物超标时，立即进行后处理系统及供水管路消毒。</w:t>
      </w:r>
    </w:p>
    <w:p>
      <w:pPr>
        <w:spacing w:line="360" w:lineRule="auto"/>
        <w:ind w:firstLine="291" w:firstLineChars="1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2.3.2设备消毒后，取水使用前必须对管路内残留液进行检测，若残留液超标必须对管路和水箱再次冲洗，直到产水水质检测合格为止。设备在首次使用或消毒完成后必须通过产水水质检测合格才可以投入使用。</w:t>
      </w:r>
    </w:p>
    <w:p>
      <w:pPr>
        <w:pStyle w:val="5"/>
        <w:rPr>
          <w:rFonts w:hint="default" w:eastAsia="宋体"/>
          <w:lang w:val="en-US" w:eastAsia="zh-CN"/>
        </w:rPr>
      </w:pPr>
      <w:r>
        <w:rPr>
          <w:rFonts w:hint="eastAsia"/>
        </w:rPr>
        <w:t>2.</w:t>
      </w:r>
      <w:r>
        <w:rPr>
          <w:rFonts w:hint="eastAsia"/>
          <w:lang w:val="en-US" w:eastAsia="zh-CN"/>
        </w:rPr>
        <w:t>4</w:t>
      </w:r>
      <w:r>
        <w:rPr>
          <w:rFonts w:hint="eastAsia"/>
        </w:rPr>
        <w:t xml:space="preserve"> </w:t>
      </w:r>
      <w:r>
        <w:t>备品备件</w:t>
      </w:r>
      <w:r>
        <w:rPr>
          <w:rFonts w:hint="eastAsia"/>
        </w:rPr>
        <w:t>管理</w:t>
      </w:r>
      <w:r>
        <w:rPr>
          <w:rFonts w:hint="eastAsia"/>
          <w:lang w:val="en-US" w:eastAsia="zh-CN"/>
        </w:rPr>
        <w:t>及耗材更换</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.1维保单位应提供库存常备配件清单并承诺零配件到场时间。</w:t>
      </w:r>
    </w:p>
    <w:p>
      <w:pPr>
        <w:spacing w:line="360" w:lineRule="auto"/>
        <w:ind w:firstLine="291" w:firstLineChars="104"/>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.2维保单位所提供的耗材及维修配件必须是全新、未使用过的、标有合法品名及商标的合格产品，所提供设备必须是功能匹配的成套设备，质量、技术性能符合现行国家或行业的设备质量技术性能的要求</w:t>
      </w:r>
      <w:r>
        <w:rPr>
          <w:rFonts w:hint="eastAsia" w:ascii="仿宋" w:hAnsi="仿宋" w:eastAsia="仿宋" w:cs="仿宋"/>
          <w:sz w:val="28"/>
          <w:szCs w:val="28"/>
          <w:lang w:eastAsia="zh-CN"/>
        </w:rPr>
        <w:t>。</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2.4.3</w:t>
      </w:r>
      <w:r>
        <w:rPr>
          <w:rFonts w:hint="eastAsia" w:ascii="仿宋" w:hAnsi="仿宋" w:eastAsia="仿宋" w:cs="仿宋"/>
          <w:sz w:val="28"/>
          <w:szCs w:val="28"/>
        </w:rPr>
        <w:t>根据设备运行情况</w:t>
      </w:r>
      <w:r>
        <w:rPr>
          <w:rFonts w:hint="eastAsia" w:ascii="仿宋" w:hAnsi="仿宋" w:eastAsia="仿宋" w:cs="仿宋"/>
          <w:sz w:val="28"/>
          <w:szCs w:val="28"/>
          <w:lang w:eastAsia="zh-CN"/>
        </w:rPr>
        <w:t>、</w:t>
      </w:r>
      <w:r>
        <w:rPr>
          <w:rFonts w:hint="eastAsia" w:ascii="仿宋" w:hAnsi="仿宋" w:eastAsia="仿宋" w:cs="仿宋"/>
          <w:sz w:val="28"/>
          <w:szCs w:val="28"/>
        </w:rPr>
        <w:t>耗材更换周期及更换条件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双方确定更换时间后，维保方按规范要求进行更换</w:t>
      </w:r>
      <w:r>
        <w:rPr>
          <w:rFonts w:hint="eastAsia" w:ascii="仿宋" w:hAnsi="仿宋" w:eastAsia="仿宋" w:cs="仿宋"/>
          <w:sz w:val="28"/>
          <w:szCs w:val="28"/>
        </w:rPr>
        <w:t>，包括微孔过滤器、精密过滤器、软化盐、紫外线灯管等经常需要更换的耗材。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140"/>
        <w:gridCol w:w="1930"/>
        <w:gridCol w:w="1100"/>
        <w:gridCol w:w="120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材料名称</w:t>
            </w:r>
          </w:p>
        </w:tc>
        <w:tc>
          <w:tcPr>
            <w:tcW w:w="114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更换周期</w:t>
            </w:r>
          </w:p>
        </w:tc>
        <w:tc>
          <w:tcPr>
            <w:tcW w:w="193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技术要求</w:t>
            </w:r>
          </w:p>
        </w:tc>
        <w:tc>
          <w:tcPr>
            <w:tcW w:w="11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材料名称</w:t>
            </w:r>
          </w:p>
        </w:tc>
        <w:tc>
          <w:tcPr>
            <w:tcW w:w="12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更换周期</w:t>
            </w:r>
          </w:p>
        </w:tc>
        <w:tc>
          <w:tcPr>
            <w:tcW w:w="20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石英砂</w:t>
            </w:r>
          </w:p>
        </w:tc>
        <w:tc>
          <w:tcPr>
            <w:tcW w:w="1140" w:type="dxa"/>
            <w:noWrap w:val="0"/>
            <w:vAlign w:val="center"/>
          </w:tcPr>
          <w:p>
            <w:pPr>
              <w:tabs>
                <w:tab w:val="left" w:pos="7371"/>
                <w:tab w:val="left" w:pos="7513"/>
              </w:tabs>
              <w:ind w:right="84"/>
              <w:jc w:val="center"/>
              <w:rPr>
                <w:rFonts w:hint="eastAsia" w:ascii="宋体" w:hAnsi="宋体" w:eastAsia="宋体"/>
                <w:sz w:val="18"/>
                <w:szCs w:val="18"/>
                <w:lang w:eastAsia="zh-CN"/>
              </w:rPr>
            </w:pPr>
            <w:r>
              <w:rPr>
                <w:rFonts w:hint="eastAsia" w:ascii="宋体" w:hAnsi="宋体"/>
                <w:sz w:val="18"/>
                <w:szCs w:val="18"/>
                <w:lang w:val="en-US" w:eastAsia="zh-CN"/>
              </w:rPr>
              <w:t>按需</w:t>
            </w:r>
          </w:p>
        </w:tc>
        <w:tc>
          <w:tcPr>
            <w:tcW w:w="193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压差小于初始值0.10MPa</w:t>
            </w:r>
          </w:p>
        </w:tc>
        <w:tc>
          <w:tcPr>
            <w:tcW w:w="1100" w:type="dxa"/>
            <w:noWrap w:val="0"/>
            <w:vAlign w:val="center"/>
          </w:tcPr>
          <w:p>
            <w:pPr>
              <w:tabs>
                <w:tab w:val="left" w:pos="7371"/>
                <w:tab w:val="left" w:pos="7513"/>
              </w:tabs>
              <w:ind w:right="84"/>
              <w:jc w:val="center"/>
              <w:rPr>
                <w:rFonts w:hint="eastAsia" w:ascii="宋体" w:hAnsi="宋体" w:eastAsia="宋体"/>
                <w:sz w:val="18"/>
                <w:szCs w:val="18"/>
                <w:lang w:eastAsia="zh-CN"/>
              </w:rPr>
            </w:pPr>
            <w:r>
              <w:rPr>
                <w:rFonts w:hint="eastAsia" w:ascii="宋体" w:hAnsi="宋体"/>
                <w:sz w:val="18"/>
                <w:szCs w:val="18"/>
                <w:lang w:val="en-US" w:eastAsia="zh-CN"/>
              </w:rPr>
              <w:t>精  密</w:t>
            </w:r>
          </w:p>
        </w:tc>
        <w:tc>
          <w:tcPr>
            <w:tcW w:w="12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lang w:val="en-US" w:eastAsia="zh-CN"/>
              </w:rPr>
              <w:t>按需</w:t>
            </w:r>
          </w:p>
        </w:tc>
        <w:tc>
          <w:tcPr>
            <w:tcW w:w="2026" w:type="dxa"/>
            <w:vMerge w:val="restart"/>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压力差值小于初始值0.06</w:t>
            </w:r>
            <w:r>
              <w:rPr>
                <w:rFonts w:ascii="宋体" w:hAnsi="宋体"/>
                <w:sz w:val="18"/>
                <w:szCs w:val="18"/>
              </w:rPr>
              <w:t xml:space="preserve">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活性炭</w:t>
            </w:r>
          </w:p>
        </w:tc>
        <w:tc>
          <w:tcPr>
            <w:tcW w:w="1140" w:type="dxa"/>
            <w:noWrap w:val="0"/>
            <w:vAlign w:val="center"/>
          </w:tcPr>
          <w:p>
            <w:pPr>
              <w:tabs>
                <w:tab w:val="left" w:pos="7371"/>
                <w:tab w:val="left" w:pos="7513"/>
              </w:tabs>
              <w:ind w:right="84"/>
              <w:jc w:val="center"/>
              <w:rPr>
                <w:rFonts w:hint="eastAsia" w:ascii="宋体" w:hAnsi="宋体" w:eastAsia="宋体"/>
                <w:sz w:val="18"/>
                <w:szCs w:val="18"/>
                <w:lang w:eastAsia="zh-CN"/>
              </w:rPr>
            </w:pPr>
            <w:r>
              <w:rPr>
                <w:rFonts w:hint="eastAsia" w:ascii="宋体" w:hAnsi="宋体"/>
                <w:sz w:val="18"/>
                <w:szCs w:val="18"/>
                <w:lang w:val="en-US" w:eastAsia="zh-CN"/>
              </w:rPr>
              <w:t>按需</w:t>
            </w:r>
          </w:p>
        </w:tc>
        <w:tc>
          <w:tcPr>
            <w:tcW w:w="193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余氯＜0.1mg/L</w:t>
            </w:r>
          </w:p>
        </w:tc>
        <w:tc>
          <w:tcPr>
            <w:tcW w:w="11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微  孔</w:t>
            </w:r>
          </w:p>
        </w:tc>
        <w:tc>
          <w:tcPr>
            <w:tcW w:w="12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lang w:val="en-US" w:eastAsia="zh-CN"/>
              </w:rPr>
              <w:t>按需</w:t>
            </w:r>
          </w:p>
        </w:tc>
        <w:tc>
          <w:tcPr>
            <w:tcW w:w="2026" w:type="dxa"/>
            <w:vMerge w:val="continue"/>
            <w:noWrap w:val="0"/>
            <w:vAlign w:val="center"/>
          </w:tcPr>
          <w:p>
            <w:pPr>
              <w:tabs>
                <w:tab w:val="left" w:pos="7371"/>
                <w:tab w:val="left" w:pos="7513"/>
              </w:tabs>
              <w:ind w:right="84"/>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树  脂</w:t>
            </w:r>
          </w:p>
        </w:tc>
        <w:tc>
          <w:tcPr>
            <w:tcW w:w="1140" w:type="dxa"/>
            <w:noWrap w:val="0"/>
            <w:vAlign w:val="center"/>
          </w:tcPr>
          <w:p>
            <w:pPr>
              <w:tabs>
                <w:tab w:val="left" w:pos="7371"/>
                <w:tab w:val="left" w:pos="7513"/>
              </w:tabs>
              <w:ind w:right="84"/>
              <w:jc w:val="center"/>
              <w:rPr>
                <w:rFonts w:hint="eastAsia" w:ascii="宋体" w:hAnsi="宋体" w:eastAsia="宋体"/>
                <w:sz w:val="18"/>
                <w:szCs w:val="18"/>
                <w:lang w:eastAsia="zh-CN"/>
              </w:rPr>
            </w:pPr>
            <w:r>
              <w:rPr>
                <w:rFonts w:hint="eastAsia" w:ascii="宋体" w:hAnsi="宋体"/>
                <w:sz w:val="18"/>
                <w:szCs w:val="18"/>
                <w:lang w:val="en-US" w:eastAsia="zh-CN"/>
              </w:rPr>
              <w:t>按需</w:t>
            </w:r>
          </w:p>
        </w:tc>
        <w:tc>
          <w:tcPr>
            <w:tcW w:w="193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硬度≤17ppm</w:t>
            </w:r>
          </w:p>
        </w:tc>
        <w:tc>
          <w:tcPr>
            <w:tcW w:w="11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紫外灯</w:t>
            </w:r>
          </w:p>
        </w:tc>
        <w:tc>
          <w:tcPr>
            <w:tcW w:w="1200" w:type="dxa"/>
            <w:noWrap w:val="0"/>
            <w:vAlign w:val="center"/>
          </w:tcPr>
          <w:p>
            <w:pPr>
              <w:tabs>
                <w:tab w:val="left" w:pos="7371"/>
                <w:tab w:val="left" w:pos="7513"/>
              </w:tabs>
              <w:ind w:right="84"/>
              <w:jc w:val="center"/>
              <w:rPr>
                <w:rFonts w:hint="eastAsia" w:ascii="宋体" w:hAnsi="宋体" w:eastAsia="宋体"/>
                <w:sz w:val="18"/>
                <w:szCs w:val="18"/>
                <w:lang w:eastAsia="zh-CN"/>
              </w:rPr>
            </w:pPr>
            <w:r>
              <w:rPr>
                <w:rFonts w:hint="eastAsia" w:ascii="宋体" w:hAnsi="宋体"/>
                <w:sz w:val="18"/>
                <w:szCs w:val="18"/>
                <w:lang w:val="en-US" w:eastAsia="zh-CN"/>
              </w:rPr>
              <w:t>按需</w:t>
            </w:r>
          </w:p>
        </w:tc>
        <w:tc>
          <w:tcPr>
            <w:tcW w:w="20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R O 膜</w:t>
            </w:r>
          </w:p>
        </w:tc>
        <w:tc>
          <w:tcPr>
            <w:tcW w:w="1140" w:type="dxa"/>
            <w:noWrap w:val="0"/>
            <w:vAlign w:val="center"/>
          </w:tcPr>
          <w:p>
            <w:pPr>
              <w:tabs>
                <w:tab w:val="left" w:pos="7371"/>
                <w:tab w:val="left" w:pos="7513"/>
              </w:tabs>
              <w:ind w:right="84"/>
              <w:jc w:val="center"/>
              <w:rPr>
                <w:rFonts w:hint="eastAsia" w:ascii="宋体" w:hAnsi="宋体" w:eastAsia="宋体"/>
                <w:sz w:val="18"/>
                <w:szCs w:val="18"/>
                <w:lang w:eastAsia="zh-CN"/>
              </w:rPr>
            </w:pPr>
            <w:r>
              <w:rPr>
                <w:rFonts w:hint="eastAsia" w:ascii="宋体" w:hAnsi="宋体"/>
                <w:sz w:val="18"/>
                <w:szCs w:val="18"/>
                <w:lang w:val="en-US" w:eastAsia="zh-CN"/>
              </w:rPr>
              <w:t>按需</w:t>
            </w:r>
          </w:p>
        </w:tc>
        <w:tc>
          <w:tcPr>
            <w:tcW w:w="193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 xml:space="preserve">脱盐率＞96%  </w:t>
            </w:r>
          </w:p>
        </w:tc>
        <w:tc>
          <w:tcPr>
            <w:tcW w:w="11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w:t>
            </w:r>
          </w:p>
        </w:tc>
        <w:tc>
          <w:tcPr>
            <w:tcW w:w="1200"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w:t>
            </w:r>
          </w:p>
        </w:tc>
        <w:tc>
          <w:tcPr>
            <w:tcW w:w="2026" w:type="dxa"/>
            <w:noWrap w:val="0"/>
            <w:vAlign w:val="center"/>
          </w:tcPr>
          <w:p>
            <w:pPr>
              <w:tabs>
                <w:tab w:val="left" w:pos="7371"/>
                <w:tab w:val="left" w:pos="7513"/>
              </w:tabs>
              <w:ind w:right="84"/>
              <w:jc w:val="center"/>
              <w:rPr>
                <w:rFonts w:hint="eastAsia" w:ascii="宋体" w:hAnsi="宋体"/>
                <w:sz w:val="18"/>
                <w:szCs w:val="18"/>
              </w:rPr>
            </w:pPr>
            <w:r>
              <w:rPr>
                <w:rFonts w:hint="eastAsia" w:ascii="宋体" w:hAnsi="宋体"/>
                <w:sz w:val="18"/>
                <w:szCs w:val="18"/>
              </w:rPr>
              <w:t>—</w:t>
            </w:r>
          </w:p>
        </w:tc>
      </w:tr>
    </w:tbl>
    <w:p>
      <w:pPr>
        <w:spacing w:line="360" w:lineRule="auto"/>
        <w:ind w:firstLine="291" w:firstLineChars="104"/>
        <w:rPr>
          <w:rFonts w:hint="eastAsia" w:ascii="仿宋" w:hAnsi="仿宋" w:eastAsia="仿宋" w:cs="仿宋"/>
          <w:sz w:val="28"/>
          <w:szCs w:val="28"/>
        </w:rPr>
      </w:pPr>
    </w:p>
    <w:p>
      <w:pPr>
        <w:spacing w:line="360" w:lineRule="auto"/>
        <w:ind w:firstLine="291" w:firstLineChars="1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2.4.4维修所换配件费用按照配件报价表中价格执行，单件金额在1000元以下的零配件免费更换，单件金额在1000元以上的零配件及合同外其他设施设备软件等改造、升级、维修等费用据实结算，未列入配件报价表的配件视为免费配件。</w:t>
      </w:r>
    </w:p>
    <w:p>
      <w:pPr>
        <w:spacing w:line="360" w:lineRule="auto"/>
        <w:ind w:firstLine="291" w:firstLineChars="10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2.4.5耗材由维保方提供清单及报价，由我院采供部按需采购，费用由采供部据实结算。</w:t>
      </w:r>
    </w:p>
    <w:p>
      <w:pPr>
        <w:pStyle w:val="5"/>
      </w:pPr>
      <w:r>
        <w:rPr>
          <w:rFonts w:hint="eastAsia"/>
        </w:rPr>
        <w:t>2.</w:t>
      </w:r>
      <w:r>
        <w:rPr>
          <w:rFonts w:hint="eastAsia"/>
          <w:lang w:val="en-US" w:eastAsia="zh-CN"/>
        </w:rPr>
        <w:t>5</w:t>
      </w:r>
      <w:r>
        <w:t>应急保障预案</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维保单位应针对以下情况制定应急预案，确保突发情况下</w:t>
      </w:r>
      <w:r>
        <w:rPr>
          <w:rFonts w:hint="eastAsia" w:ascii="仿宋" w:hAnsi="仿宋" w:eastAsia="仿宋" w:cs="仿宋"/>
          <w:sz w:val="28"/>
          <w:szCs w:val="28"/>
          <w:lang w:val="en-US" w:eastAsia="zh-CN"/>
        </w:rPr>
        <w:t>纯水设备</w:t>
      </w:r>
      <w:r>
        <w:rPr>
          <w:rFonts w:hint="eastAsia" w:ascii="仿宋" w:hAnsi="仿宋" w:eastAsia="仿宋" w:cs="仿宋"/>
          <w:sz w:val="28"/>
          <w:szCs w:val="28"/>
        </w:rPr>
        <w:t>稳定，设备运行不受影响。</w:t>
      </w:r>
    </w:p>
    <w:p>
      <w:pPr>
        <w:spacing w:line="360" w:lineRule="auto"/>
        <w:ind w:firstLine="291" w:firstLineChars="104"/>
        <w:rPr>
          <w:rFonts w:hint="eastAsia" w:ascii="仿宋" w:hAnsi="仿宋" w:eastAsia="仿宋" w:cs="仿宋"/>
          <w:sz w:val="28"/>
          <w:szCs w:val="28"/>
          <w:highlight w:val="green"/>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.1</w:t>
      </w:r>
      <w:r>
        <w:rPr>
          <w:rFonts w:hint="eastAsia" w:ascii="仿宋" w:hAnsi="仿宋" w:eastAsia="仿宋" w:cs="仿宋"/>
          <w:sz w:val="28"/>
          <w:szCs w:val="28"/>
          <w:lang w:val="en-US" w:eastAsia="zh-CN"/>
        </w:rPr>
        <w:t>纯水</w:t>
      </w:r>
      <w:r>
        <w:rPr>
          <w:rFonts w:hint="eastAsia" w:ascii="仿宋" w:hAnsi="仿宋" w:eastAsia="仿宋" w:cs="仿宋"/>
          <w:sz w:val="28"/>
          <w:szCs w:val="28"/>
        </w:rPr>
        <w:t>设备检修所需零配件短时间内无法到货的情况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提供详细的应急备用机制和方案</w:t>
      </w:r>
      <w:r>
        <w:rPr>
          <w:rFonts w:hint="eastAsia" w:ascii="仿宋" w:hAnsi="仿宋" w:eastAsia="仿宋" w:cs="仿宋"/>
          <w:sz w:val="28"/>
          <w:szCs w:val="28"/>
        </w:rPr>
        <w:t>。</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.2非</w:t>
      </w:r>
      <w:r>
        <w:rPr>
          <w:rFonts w:hint="eastAsia" w:ascii="仿宋" w:hAnsi="仿宋" w:eastAsia="仿宋" w:cs="仿宋"/>
          <w:sz w:val="28"/>
          <w:szCs w:val="28"/>
          <w:lang w:val="en-US" w:eastAsia="zh-CN"/>
        </w:rPr>
        <w:t>纯水</w:t>
      </w:r>
      <w:r>
        <w:rPr>
          <w:rFonts w:hint="eastAsia" w:ascii="仿宋" w:hAnsi="仿宋" w:eastAsia="仿宋" w:cs="仿宋"/>
          <w:sz w:val="28"/>
          <w:szCs w:val="28"/>
        </w:rPr>
        <w:t>设备原因导致的</w:t>
      </w:r>
      <w:r>
        <w:rPr>
          <w:rFonts w:hint="eastAsia" w:ascii="仿宋" w:hAnsi="仿宋" w:eastAsia="仿宋" w:cs="仿宋"/>
          <w:sz w:val="28"/>
          <w:szCs w:val="28"/>
          <w:lang w:val="en-US" w:eastAsia="zh-CN"/>
        </w:rPr>
        <w:t>纯水</w:t>
      </w:r>
      <w:r>
        <w:rPr>
          <w:rFonts w:hint="eastAsia" w:ascii="仿宋" w:hAnsi="仿宋" w:eastAsia="仿宋" w:cs="仿宋"/>
          <w:sz w:val="28"/>
          <w:szCs w:val="28"/>
        </w:rPr>
        <w:t>系统失能，包括但不限于停电、大楼进/排水系统故障等情况。</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.3危及机房内其他设备，区域的</w:t>
      </w:r>
      <w:r>
        <w:rPr>
          <w:rFonts w:hint="eastAsia" w:ascii="仿宋" w:hAnsi="仿宋" w:eastAsia="仿宋" w:cs="仿宋"/>
          <w:sz w:val="28"/>
          <w:szCs w:val="28"/>
          <w:lang w:val="en-US" w:eastAsia="zh-CN"/>
        </w:rPr>
        <w:t>纯水</w:t>
      </w:r>
      <w:r>
        <w:rPr>
          <w:rFonts w:hint="eastAsia" w:ascii="仿宋" w:hAnsi="仿宋" w:eastAsia="仿宋" w:cs="仿宋"/>
          <w:sz w:val="28"/>
          <w:szCs w:val="28"/>
        </w:rPr>
        <w:t>设备故障处置与保障，包括但不限于</w:t>
      </w:r>
      <w:r>
        <w:rPr>
          <w:rFonts w:hint="eastAsia" w:ascii="仿宋" w:hAnsi="仿宋" w:eastAsia="仿宋" w:cs="仿宋"/>
          <w:sz w:val="28"/>
          <w:szCs w:val="28"/>
          <w:lang w:val="en-US" w:eastAsia="zh-CN"/>
        </w:rPr>
        <w:t>纯水系</w:t>
      </w:r>
      <w:r>
        <w:rPr>
          <w:rFonts w:hint="eastAsia" w:ascii="仿宋" w:hAnsi="仿宋" w:eastAsia="仿宋" w:cs="仿宋"/>
          <w:sz w:val="28"/>
          <w:szCs w:val="28"/>
        </w:rPr>
        <w:t>统</w:t>
      </w:r>
      <w:r>
        <w:rPr>
          <w:rFonts w:hint="eastAsia" w:ascii="仿宋" w:hAnsi="仿宋" w:eastAsia="仿宋" w:cs="仿宋"/>
          <w:sz w:val="28"/>
          <w:szCs w:val="28"/>
          <w:lang w:val="en-US" w:eastAsia="zh-CN"/>
        </w:rPr>
        <w:t>漏</w:t>
      </w:r>
      <w:r>
        <w:rPr>
          <w:rFonts w:hint="eastAsia" w:ascii="仿宋" w:hAnsi="仿宋" w:eastAsia="仿宋" w:cs="仿宋"/>
          <w:sz w:val="28"/>
          <w:szCs w:val="28"/>
        </w:rPr>
        <w:t>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溢水</w:t>
      </w:r>
      <w:r>
        <w:rPr>
          <w:rFonts w:hint="eastAsia" w:ascii="仿宋" w:hAnsi="仿宋" w:eastAsia="仿宋" w:cs="仿宋"/>
          <w:sz w:val="28"/>
          <w:szCs w:val="28"/>
        </w:rPr>
        <w:t>等情况。</w:t>
      </w:r>
    </w:p>
    <w:p>
      <w:pPr>
        <w:pStyle w:val="5"/>
      </w:pPr>
      <w:r>
        <w:rPr>
          <w:rFonts w:hint="eastAsia"/>
        </w:rPr>
        <w:t>2.</w:t>
      </w:r>
      <w:r>
        <w:rPr>
          <w:rFonts w:hint="eastAsia"/>
          <w:lang w:val="en-US" w:eastAsia="zh-CN"/>
        </w:rPr>
        <w:t>6</w:t>
      </w:r>
      <w:r>
        <w:rPr>
          <w:rFonts w:hint="eastAsia"/>
        </w:rPr>
        <w:t xml:space="preserve"> </w:t>
      </w:r>
      <w:r>
        <w:t>违约及事故</w:t>
      </w:r>
    </w:p>
    <w:bookmarkEnd w:id="1"/>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维保单位在对设备维护保养期间应严格按照设备技术规范操作，严格遵守相关安全规章制度，对设备维护保养的质量负责。未做好相关维护工作，未及时发现系统故障和隐患而导致的设备损坏及附带损失，由维保单位承担相关修复和赔偿责任。</w:t>
      </w:r>
      <w:bookmarkEnd w:id="2"/>
      <w:bookmarkEnd w:id="3"/>
    </w:p>
    <w:p>
      <w:pPr>
        <w:pStyle w:val="5"/>
      </w:pPr>
      <w:r>
        <w:rPr>
          <w:rFonts w:hint="eastAsia"/>
        </w:rPr>
        <w:t>3注意事项</w:t>
      </w:r>
    </w:p>
    <w:p>
      <w:pPr>
        <w:pStyle w:val="2"/>
        <w:ind w:firstLine="455"/>
        <w:rPr>
          <w:rFonts w:hint="default" w:ascii="仿宋" w:hAnsi="仿宋" w:eastAsia="仿宋" w:cs="仿宋"/>
          <w:sz w:val="28"/>
          <w:szCs w:val="28"/>
          <w:lang w:val="en-US" w:eastAsia="zh-CN"/>
        </w:rPr>
      </w:pPr>
      <w:r>
        <w:rPr>
          <w:rFonts w:hint="eastAsia" w:ascii="仿宋" w:hAnsi="仿宋" w:eastAsia="仿宋" w:cs="仿宋"/>
          <w:sz w:val="28"/>
          <w:szCs w:val="28"/>
        </w:rPr>
        <w:t>满足</w:t>
      </w:r>
      <w:r>
        <w:rPr>
          <w:rFonts w:hint="eastAsia" w:ascii="仿宋" w:hAnsi="仿宋" w:eastAsia="仿宋" w:cs="仿宋"/>
          <w:sz w:val="28"/>
          <w:szCs w:val="28"/>
          <w:lang w:val="en-US" w:eastAsia="zh-CN"/>
        </w:rPr>
        <w:t>以上</w:t>
      </w:r>
      <w:r>
        <w:rPr>
          <w:rFonts w:hint="eastAsia" w:ascii="仿宋" w:hAnsi="仿宋" w:eastAsia="仿宋" w:cs="仿宋"/>
          <w:sz w:val="28"/>
          <w:szCs w:val="28"/>
        </w:rPr>
        <w:t>所有技术</w:t>
      </w:r>
      <w:r>
        <w:rPr>
          <w:rFonts w:hint="eastAsia" w:ascii="仿宋" w:hAnsi="仿宋" w:eastAsia="仿宋" w:cs="仿宋"/>
          <w:sz w:val="28"/>
          <w:szCs w:val="28"/>
          <w:lang w:val="en-US" w:eastAsia="zh-CN"/>
        </w:rPr>
        <w:t>参数等</w:t>
      </w:r>
      <w:r>
        <w:rPr>
          <w:rFonts w:hint="eastAsia" w:ascii="仿宋" w:hAnsi="仿宋" w:eastAsia="仿宋" w:cs="仿宋"/>
          <w:sz w:val="28"/>
          <w:szCs w:val="28"/>
        </w:rPr>
        <w:t>要求的前提下，本次</w:t>
      </w:r>
      <w:r>
        <w:rPr>
          <w:rFonts w:hint="eastAsia" w:ascii="仿宋" w:hAnsi="仿宋" w:eastAsia="仿宋" w:cs="仿宋"/>
          <w:sz w:val="28"/>
          <w:szCs w:val="28"/>
          <w:lang w:val="en-US" w:eastAsia="zh-CN"/>
        </w:rPr>
        <w:t>采用综合评分法</w:t>
      </w:r>
      <w:r>
        <w:rPr>
          <w:rFonts w:hint="eastAsia" w:ascii="仿宋" w:hAnsi="仿宋" w:eastAsia="仿宋" w:cs="仿宋"/>
          <w:sz w:val="28"/>
          <w:szCs w:val="28"/>
        </w:rPr>
        <w:t>。供应商需提供符合该项目要求的维保服务方案和常用维修配件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耗材</w:t>
      </w:r>
      <w:r>
        <w:rPr>
          <w:rFonts w:hint="eastAsia" w:ascii="仿宋" w:hAnsi="仿宋" w:eastAsia="仿宋" w:cs="仿宋"/>
          <w:sz w:val="28"/>
          <w:szCs w:val="28"/>
        </w:rPr>
        <w:t>价格清单</w:t>
      </w:r>
      <w:r>
        <w:rPr>
          <w:rFonts w:hint="eastAsia" w:ascii="仿宋" w:hAnsi="仿宋" w:eastAsia="仿宋" w:cs="仿宋"/>
          <w:sz w:val="28"/>
          <w:szCs w:val="28"/>
          <w:lang w:eastAsia="zh-CN"/>
        </w:rPr>
        <w:t>，</w:t>
      </w:r>
      <w:r>
        <w:rPr>
          <w:rFonts w:hint="eastAsia" w:ascii="仿宋" w:hAnsi="仿宋" w:eastAsia="仿宋" w:cs="仿宋"/>
          <w:sz w:val="28"/>
          <w:szCs w:val="28"/>
        </w:rPr>
        <w:t>配件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耗材清单可根据现场查看情况进行补充。</w:t>
      </w:r>
    </w:p>
    <w:p>
      <w:pPr>
        <w:spacing w:line="360" w:lineRule="auto"/>
        <w:rPr>
          <w:rFonts w:hint="eastAsia" w:cs="Times New Roman"/>
          <w:b/>
          <w:bCs/>
          <w:kern w:val="0"/>
          <w:sz w:val="28"/>
          <w:szCs w:val="28"/>
        </w:rPr>
      </w:pPr>
      <w:r>
        <w:rPr>
          <w:rFonts w:hint="eastAsia" w:cs="Times New Roman"/>
          <w:b/>
          <w:bCs/>
          <w:kern w:val="0"/>
          <w:sz w:val="28"/>
          <w:szCs w:val="28"/>
          <w:lang w:val="en-US" w:eastAsia="zh-CN"/>
        </w:rPr>
        <w:t>二</w:t>
      </w:r>
      <w:r>
        <w:rPr>
          <w:rFonts w:hint="eastAsia" w:cs="Times New Roman"/>
          <w:b/>
          <w:bCs/>
          <w:kern w:val="0"/>
          <w:sz w:val="28"/>
          <w:szCs w:val="28"/>
        </w:rPr>
        <w:t>、</w:t>
      </w:r>
      <w:r>
        <w:rPr>
          <w:rFonts w:hint="eastAsia" w:cs="Times New Roman"/>
          <w:b/>
          <w:bCs/>
          <w:kern w:val="0"/>
          <w:sz w:val="28"/>
          <w:szCs w:val="28"/>
          <w:lang w:val="en-US" w:eastAsia="zh-CN"/>
        </w:rPr>
        <w:t>其他</w:t>
      </w:r>
      <w:r>
        <w:rPr>
          <w:rFonts w:hint="eastAsia" w:cs="Times New Roman"/>
          <w:b/>
          <w:bCs/>
          <w:kern w:val="0"/>
          <w:sz w:val="28"/>
          <w:szCs w:val="28"/>
        </w:rPr>
        <w:t>要求</w:t>
      </w:r>
    </w:p>
    <w:p>
      <w:pPr>
        <w:pStyle w:val="2"/>
        <w:ind w:firstLine="4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纯水系统维保服务供应商相关保养人员要相对固定，应具备3年以上现场相关类型纯水机的维保工作经验，按需对纯水设备进行耗材的更换，并进行定期保养和检查工作；</w:t>
      </w:r>
    </w:p>
    <w:p>
      <w:pPr>
        <w:pStyle w:val="2"/>
        <w:ind w:firstLine="4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开机率保障：所有设备保证年开机率98%，即全年(以365天/年计算)停机时间不超过7天，每超出一天维保期限延长20天。</w:t>
      </w:r>
    </w:p>
    <w:p>
      <w:pPr>
        <w:pStyle w:val="2"/>
        <w:ind w:firstLine="4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每年建立完备的维修档案，维保记录，纸质归档同时电子归档，统一进行数字化管理（提供年度设备运行情况总结报告）。</w:t>
      </w:r>
    </w:p>
    <w:p>
      <w:pPr>
        <w:pStyle w:val="2"/>
        <w:ind w:firstLine="4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根据医院需求安排操作使用培训≥1次/年,相关培训资料整理上交。配合医院做好月度巡查、环境安全巡查、计量检定等工作。</w:t>
      </w:r>
    </w:p>
    <w:p>
      <w:pPr>
        <w:pStyle w:val="2"/>
        <w:ind w:firstLine="4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维保单位在履约过程中，因未按要求完成工作的，我院有权要求投标人完成整改，三次整改仍不符合要求的，我院有权终止合同。</w:t>
      </w:r>
    </w:p>
    <w:p>
      <w:pPr>
        <w:pStyle w:val="2"/>
        <w:ind w:firstLine="455"/>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6.提供近3年同类型纯水机内维修、维保业绩一览表及合同复印件，原则上不少于2个。</w:t>
      </w:r>
    </w:p>
    <w:p>
      <w:pPr>
        <w:pStyle w:val="2"/>
        <w:ind w:firstLine="455"/>
        <w:rPr>
          <w:rFonts w:hint="eastAsia" w:ascii="仿宋" w:hAnsi="仿宋" w:eastAsia="仿宋" w:cs="仿宋"/>
          <w:sz w:val="28"/>
          <w:szCs w:val="28"/>
        </w:rPr>
      </w:pPr>
      <w:bookmarkStart w:id="4" w:name="_GoBack"/>
      <w:bookmarkEnd w:id="4"/>
    </w:p>
    <w:p>
      <w:pPr>
        <w:pStyle w:val="2"/>
        <w:ind w:firstLine="455"/>
        <w:rPr>
          <w:rFonts w:hint="eastAsia" w:ascii="仿宋" w:hAnsi="仿宋" w:eastAsia="仿宋" w:cs="仿宋"/>
          <w:sz w:val="28"/>
          <w:szCs w:val="28"/>
        </w:rPr>
      </w:pPr>
    </w:p>
    <w:p>
      <w:pPr>
        <w:pStyle w:val="2"/>
        <w:ind w:firstLine="455"/>
        <w:rPr>
          <w:rFonts w:hint="eastAsia" w:ascii="仿宋" w:hAnsi="仿宋" w:eastAsia="仿宋" w:cs="仿宋"/>
          <w:sz w:val="28"/>
          <w:szCs w:val="28"/>
        </w:rPr>
      </w:pPr>
    </w:p>
    <w:p>
      <w:pPr>
        <w:pStyle w:val="2"/>
        <w:ind w:firstLine="455"/>
        <w:rPr>
          <w:rFonts w:hint="eastAsia" w:ascii="仿宋" w:hAnsi="仿宋" w:eastAsia="仿宋" w:cs="仿宋"/>
          <w:sz w:val="28"/>
          <w:szCs w:val="28"/>
        </w:rPr>
      </w:pPr>
    </w:p>
    <w:p>
      <w:pPr>
        <w:pStyle w:val="2"/>
        <w:ind w:firstLine="455"/>
        <w:rPr>
          <w:rFonts w:hint="eastAsia" w:ascii="仿宋" w:hAnsi="仿宋" w:eastAsia="仿宋" w:cs="仿宋"/>
          <w:sz w:val="28"/>
          <w:szCs w:val="28"/>
        </w:rPr>
      </w:pPr>
    </w:p>
    <w:p>
      <w:pPr>
        <w:pStyle w:val="2"/>
        <w:ind w:firstLine="455"/>
        <w:rPr>
          <w:rFonts w:hint="eastAsia" w:ascii="仿宋" w:hAnsi="仿宋" w:eastAsia="仿宋" w:cs="仿宋"/>
          <w:sz w:val="28"/>
          <w:szCs w:val="28"/>
        </w:rPr>
      </w:pPr>
    </w:p>
    <w:p>
      <w:pPr>
        <w:pStyle w:val="2"/>
        <w:ind w:firstLine="455"/>
        <w:rPr>
          <w:rFonts w:hint="eastAsia" w:ascii="仿宋" w:hAnsi="仿宋" w:eastAsia="仿宋" w:cs="仿宋"/>
          <w:sz w:val="28"/>
          <w:szCs w:val="28"/>
        </w:r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pPr>
        <w:pStyle w:val="2"/>
        <w:jc w:val="center"/>
        <w:rPr>
          <w:rFonts w:hint="eastAsia"/>
          <w:lang w:val="en-US" w:eastAsia="zh-CN"/>
        </w:rPr>
      </w:pPr>
      <w:r>
        <w:rPr>
          <w:rFonts w:hint="eastAsia" w:ascii="宋体" w:hAnsi="宋体" w:eastAsia="宋体" w:cs="宋体"/>
          <w:b/>
          <w:i w:val="0"/>
          <w:color w:val="000000"/>
          <w:kern w:val="0"/>
          <w:sz w:val="36"/>
          <w:szCs w:val="36"/>
          <w:u w:val="none"/>
          <w:lang w:val="en-US" w:eastAsia="zh-CN" w:bidi="ar"/>
        </w:rPr>
        <w:t>纯水设备配件及耗材清单</w:t>
      </w:r>
    </w:p>
    <w:tbl>
      <w:tblPr>
        <w:tblStyle w:val="9"/>
        <w:tblW w:w="9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1687"/>
        <w:gridCol w:w="855"/>
        <w:gridCol w:w="2475"/>
        <w:gridCol w:w="795"/>
        <w:gridCol w:w="795"/>
        <w:gridCol w:w="14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耗材名称</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类别</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型号</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品牌</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更换周期</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精密过滤器滤芯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5微米，</w:t>
            </w:r>
            <w:r>
              <w:rPr>
                <w:rFonts w:hint="eastAsia" w:ascii="宋体" w:hAnsi="宋体" w:eastAsia="宋体" w:cs="宋体"/>
                <w:i w:val="0"/>
                <w:color w:val="000000"/>
                <w:sz w:val="20"/>
                <w:szCs w:val="20"/>
                <w:u w:val="none"/>
                <w:lang w:val="en-US" w:eastAsia="zh-CN"/>
              </w:rPr>
              <w:t>1</w:t>
            </w:r>
            <w:r>
              <w:rPr>
                <w:rFonts w:hint="eastAsia" w:ascii="宋体" w:hAnsi="宋体" w:eastAsia="宋体" w:cs="宋体"/>
                <w:i w:val="0"/>
                <w:color w:val="000000"/>
                <w:sz w:val="20"/>
                <w:szCs w:val="20"/>
                <w:u w:val="none"/>
              </w:rPr>
              <w:t>0英寸</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3-6个月</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精密过滤器滤芯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5微米，</w:t>
            </w: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0英寸</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3-6个月</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精密过滤器滤芯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5微米，40英寸</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3-6个月</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微孔过滤器滤芯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0.22微米，20英寸</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6-12个月</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石英砂</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0.6-4mm</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活性炭</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8-20目</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阳树脂</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001*7</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反渗膜</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4040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反渗膜</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8040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紫外线灯管</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过流式</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68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软水盐</w:t>
            </w:r>
          </w:p>
        </w:tc>
        <w:tc>
          <w:tcPr>
            <w:tcW w:w="8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耗材</w:t>
            </w:r>
          </w:p>
        </w:tc>
        <w:tc>
          <w:tcPr>
            <w:tcW w:w="247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大颗粒/10KG/袋</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袋</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12</w:t>
            </w:r>
          </w:p>
        </w:tc>
        <w:tc>
          <w:tcPr>
            <w:tcW w:w="168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膜盖</w:t>
            </w:r>
          </w:p>
        </w:tc>
        <w:tc>
          <w:tcPr>
            <w:tcW w:w="8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配件</w:t>
            </w:r>
          </w:p>
        </w:tc>
        <w:tc>
          <w:tcPr>
            <w:tcW w:w="247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4040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EDI</w:t>
            </w:r>
          </w:p>
        </w:tc>
        <w:tc>
          <w:tcPr>
            <w:tcW w:w="855"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500L/1000L</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臭氧灭菌器</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5g</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原水泵</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输送泵</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高压泵</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阀头</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罐体</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电磁阀</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配件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不锈钢</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kern w:val="2"/>
                <w:sz w:val="20"/>
                <w:szCs w:val="20"/>
                <w:u w:val="none"/>
                <w:lang w:val="en-US" w:eastAsia="zh-CN" w:bidi="ar-SA"/>
              </w:rPr>
              <w:t>按需</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sectPr>
      <w:footerReference r:id="rId3" w:type="default"/>
      <w:pgSz w:w="11906" w:h="16838"/>
      <w:pgMar w:top="1701" w:right="1800" w:bottom="5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7B4E0"/>
    <w:multiLevelType w:val="singleLevel"/>
    <w:tmpl w:val="2757B4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YzZhYTE5NWNjMDAxNGVhNzIxZTZlZjY1NWVjOWYifQ=="/>
  </w:docVars>
  <w:rsids>
    <w:rsidRoot w:val="00000000"/>
    <w:rsid w:val="027177E6"/>
    <w:rsid w:val="0DEA1EE3"/>
    <w:rsid w:val="1B6805D3"/>
    <w:rsid w:val="23996CA7"/>
    <w:rsid w:val="270B04EF"/>
    <w:rsid w:val="2A2E6FFE"/>
    <w:rsid w:val="2D8111B5"/>
    <w:rsid w:val="2FAB09B5"/>
    <w:rsid w:val="323A2127"/>
    <w:rsid w:val="40817DC5"/>
    <w:rsid w:val="43C63437"/>
    <w:rsid w:val="46F12944"/>
    <w:rsid w:val="5CC85AFC"/>
    <w:rsid w:val="76776FD5"/>
    <w:rsid w:val="7759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Cs/>
      <w:kern w:val="44"/>
      <w:sz w:val="32"/>
      <w:szCs w:val="44"/>
    </w:rPr>
  </w:style>
  <w:style w:type="paragraph" w:styleId="4">
    <w:name w:val="heading 2"/>
    <w:basedOn w:val="1"/>
    <w:next w:val="1"/>
    <w:qFormat/>
    <w:uiPriority w:val="0"/>
    <w:pPr>
      <w:keepNext/>
      <w:spacing w:line="360" w:lineRule="auto"/>
      <w:outlineLvl w:val="1"/>
    </w:pPr>
    <w:rPr>
      <w:rFonts w:eastAsia="黑体"/>
      <w:bCs/>
      <w:szCs w:val="20"/>
    </w:rPr>
  </w:style>
  <w:style w:type="paragraph" w:styleId="5">
    <w:name w:val="heading 3"/>
    <w:basedOn w:val="1"/>
    <w:next w:val="1"/>
    <w:qFormat/>
    <w:uiPriority w:val="0"/>
    <w:pPr>
      <w:keepNext/>
      <w:keepLines/>
      <w:spacing w:line="360" w:lineRule="auto"/>
      <w:outlineLvl w:val="2"/>
    </w:pPr>
    <w:rPr>
      <w:rFonts w:ascii="Calibri" w:hAnsi="Calibri"/>
      <w:b/>
      <w:bCs/>
      <w:sz w:val="24"/>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2024-01-17T00:45:00Z</dcterms:created>
  <dc:creator>Administrator</dc:creator>
  <cp:lastModifiedBy>violet</cp:lastModifiedBy>
  <cp:lastPrinted>2024-01-17T01:58:00Z</cp:lastPrinted>
  <dcterms:modified xsi:type="dcterms:W3CDTF">2024-02-02T03:08:19Z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62E37045F6A14E209B37FF2A05887D74_13</vt:lpwstr>
  </property>
</Properties>
</file>