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宋体" w:eastAsia="方正小标宋简体" w:cs="宋体"/>
          <w:b/>
          <w:bCs/>
          <w:sz w:val="44"/>
          <w:szCs w:val="44"/>
        </w:rPr>
      </w:pPr>
      <w:r>
        <w:rPr>
          <w:rFonts w:hint="eastAsia" w:ascii="方正小标宋简体" w:hAnsi="宋体" w:eastAsia="方正小标宋简体" w:cs="宋体"/>
          <w:b/>
          <w:bCs/>
          <w:sz w:val="44"/>
          <w:szCs w:val="44"/>
        </w:rPr>
        <w:t>分布式存储资源池扩容项目需求</w:t>
      </w:r>
    </w:p>
    <w:p>
      <w:pPr>
        <w:pStyle w:val="6"/>
        <w:shd w:val="clear" w:color="auto" w:fill="FFFFFF"/>
        <w:spacing w:before="0" w:beforeAutospacing="0" w:after="0" w:afterAutospacing="0"/>
        <w:ind w:right="150"/>
        <w:rPr>
          <w:rFonts w:hint="eastAsia" w:ascii="楷体_GB2312" w:hAnsi="微软雅黑" w:eastAsia="楷体_GB2312"/>
          <w:b/>
          <w:bCs/>
          <w:color w:val="333333"/>
          <w:sz w:val="32"/>
          <w:szCs w:val="32"/>
        </w:rPr>
      </w:pPr>
      <w:r>
        <w:rPr>
          <w:rFonts w:hint="eastAsia" w:ascii="楷体_GB2312" w:hAnsi="微软雅黑" w:eastAsia="楷体_GB2312"/>
          <w:b/>
          <w:bCs/>
          <w:color w:val="333333"/>
          <w:sz w:val="32"/>
          <w:szCs w:val="32"/>
        </w:rPr>
        <w:t>一、建设背景</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我院现有1套5节点的统一分布式存储资源池，目前用于影像、电子病历、归档档案等大量非结构化数据的存储，结合我院现有业务情况、智慧医院建设的实际需要及医院未来发展规划，现有分布式存储资源池容量和性能均已经不能满足我院以PACS影像为主的非结构化数据存储的要求，因此亟需对现有分布式存储系统进行升级扩容改造，该项目将基于通用X86架构服务器构建高可靠、高性能、统一弹性的分布式SDS存储系统，为各类应用提供统一的文件访问接口，为各个业务系统提供统一的非结构化数据存储服务。</w:t>
      </w:r>
    </w:p>
    <w:p>
      <w:pPr>
        <w:pStyle w:val="6"/>
        <w:shd w:val="clear" w:color="auto" w:fill="FFFFFF"/>
        <w:spacing w:before="0" w:beforeAutospacing="0" w:after="0" w:afterAutospacing="0"/>
        <w:ind w:right="150"/>
        <w:rPr>
          <w:rStyle w:val="10"/>
          <w:rFonts w:hint="eastAsia" w:ascii="楷体_GB2312" w:hAnsi="微软雅黑" w:eastAsia="楷体_GB2312"/>
          <w:color w:val="333333"/>
          <w:sz w:val="32"/>
          <w:szCs w:val="32"/>
        </w:rPr>
      </w:pPr>
      <w:r>
        <w:rPr>
          <w:rStyle w:val="10"/>
          <w:rFonts w:hint="eastAsia" w:ascii="楷体_GB2312" w:hAnsi="微软雅黑" w:eastAsia="楷体_GB2312"/>
          <w:color w:val="333333"/>
          <w:sz w:val="32"/>
          <w:szCs w:val="32"/>
        </w:rPr>
        <w:t>二、总体建设要求</w:t>
      </w:r>
    </w:p>
    <w:p>
      <w:pPr>
        <w:spacing w:line="360" w:lineRule="auto"/>
        <w:ind w:firstLine="640" w:firstLineChars="200"/>
        <w:rPr>
          <w:rFonts w:hint="eastAsia" w:ascii="仿宋_GB2312" w:hAnsi="宋体" w:eastAsia="仿宋_GB2312" w:cs="宋体"/>
          <w:bCs/>
          <w:sz w:val="32"/>
          <w:szCs w:val="32"/>
        </w:rPr>
      </w:pPr>
      <w:bookmarkStart w:id="0" w:name="_Hlk155102770"/>
      <w:r>
        <w:rPr>
          <w:rFonts w:hint="eastAsia" w:ascii="仿宋_GB2312" w:hAnsi="宋体" w:eastAsia="仿宋_GB2312"/>
          <w:sz w:val="32"/>
          <w:szCs w:val="32"/>
        </w:rPr>
        <w:t>1、对现有分布式存储资源池进行扩容改造，建立统一管理的分布式存储资源池，要求可同时提供“块、文件、对象”存储服务，提供统一管理系统，满足医院多种业务数据诉求；</w:t>
      </w:r>
    </w:p>
    <w:p>
      <w:pPr>
        <w:spacing w:line="360" w:lineRule="auto"/>
        <w:ind w:firstLine="640" w:firstLineChars="200"/>
        <w:rPr>
          <w:rFonts w:hint="eastAsia" w:ascii="仿宋_GB2312" w:hAnsi="宋体" w:eastAsia="仿宋_GB2312" w:cs="宋体"/>
          <w:bCs/>
          <w:sz w:val="32"/>
          <w:szCs w:val="32"/>
        </w:rPr>
      </w:pPr>
      <w:r>
        <w:rPr>
          <w:rFonts w:hint="eastAsia" w:ascii="仿宋_GB2312" w:hAnsi="宋体" w:eastAsia="仿宋_GB2312"/>
          <w:sz w:val="32"/>
          <w:szCs w:val="32"/>
        </w:rPr>
        <w:t>2、分布式存储资源池需要支持VMware、Hyper-V、Xen、KVM等主流虚拟化平台，支持FC、iSCSI、NFS、CIFS、FTP和 S3等多种接口协议访问，可以兼容现网FC SAN交换机、老旧服务器；支持Linux、Windows等主流操作系统，支持多种虚拟化、数据库、云平台等，支持结构化数据和非结构化数据，支持通用X86服务器；支持多种数据保护机制，如副本和纠删码；支持快照、克隆、QoS等，支持双活解决方案、异地容灾方案等，满足未来发展要求。</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3、分布式存储资源池需要满足数据存储自动分层，按需在极致性能层、性能层、容量层之间灵活流动的数据管理要求。</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4、分布式存储资源池需要做到软件和硬件的充分解耦，可支持软硬件融合部署和分离部署两种架构，全图形化运维，支持块、文件、对象的全场景双活，支持全场景EC和副本两种数据安全保护机制，支持服务器硬件异构和硬件基础架构国产化。</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5、分布式存储资源池需要满足</w:t>
      </w:r>
      <w:bookmarkEnd w:id="0"/>
      <w:r>
        <w:rPr>
          <w:rFonts w:hint="eastAsia" w:ascii="仿宋_GB2312" w:hAnsi="宋体" w:eastAsia="仿宋_GB2312"/>
          <w:sz w:val="32"/>
          <w:szCs w:val="32"/>
        </w:rPr>
        <w:t>《国家医疗健康信息医院信息互联互通标准化成熟度》和《国家医疗健康信息区域全民健康信息互联互通标准化成熟度》测评方案中“4.1 硬件基础设施情况”、“4.2网络及网络安全情况”、“4.3信息安全情况”中的五级评级要求。</w:t>
      </w:r>
    </w:p>
    <w:p>
      <w:pPr>
        <w:pStyle w:val="6"/>
        <w:shd w:val="clear" w:color="auto" w:fill="FFFFFF"/>
        <w:spacing w:before="0" w:beforeAutospacing="0" w:after="0" w:afterAutospacing="0"/>
        <w:ind w:right="150"/>
        <w:rPr>
          <w:rStyle w:val="10"/>
          <w:rFonts w:hint="eastAsia" w:ascii="楷体_GB2312" w:hAnsi="微软雅黑" w:eastAsia="楷体_GB2312"/>
          <w:color w:val="333333"/>
          <w:sz w:val="32"/>
          <w:szCs w:val="32"/>
        </w:rPr>
      </w:pPr>
      <w:r>
        <w:rPr>
          <w:rStyle w:val="10"/>
          <w:rFonts w:hint="eastAsia" w:ascii="楷体_GB2312" w:hAnsi="微软雅黑" w:eastAsia="楷体_GB2312"/>
          <w:color w:val="333333"/>
          <w:sz w:val="32"/>
          <w:szCs w:val="32"/>
        </w:rPr>
        <w:t>三、详细配置及功能需求</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1、分布式存储资源池的算力和容量配置要求：配置不少于5个节点，总存储容量不小于75TB的SSD存储空间和880TB的SAS存储空间，单个节点最低参考配置要求如下：配置2颗CPU, 主频≥2.4GHz，每CPU≥16核；配置≥256GB内存；配置≥2块480GB SSD系统盘，配置≥4块3.84T SSD盘, 配置≥8块22TB SAS硬盘。配置≥2个10GE接口（含10G光模块），配置≥2个25Gb SFP28接口（含25GE光模块）；配置≥4个GE接口；配置热插拔交流电源≥2个；</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2、分布式存储资源池的交换网络最低配置要求：配置2台25G存储交换机,单台最低配置要求：≥24个25GE SFP28接口（25GE光模块）；配置冗余电源，配置冗余风扇；提供本项目部署所需的光纤、网线等线缆以及相关配件；</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3. 分布式存储资源池包含的分布式存储管理软件支持软硬件分离部署架构，要求配置大于或等于1000TB容量软件使用许可，便于可以灵活地将软件部署在不同的硬件平台；</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4、分布式存储资源池包含的分布式存储软件拥有自主知识产权，同一集群同时支持NFS/CIFS/FTP文件协议和 S3标准接口多种访问模式进行访问，支持兼容不同厂商和不同品牌的标准x86、ARM架构服务器的服务器，支持SSD和HDD的混合盘；</w:t>
      </w:r>
    </w:p>
    <w:p>
      <w:pPr>
        <w:pStyle w:val="2"/>
        <w:ind w:firstLine="640" w:firstLineChars="200"/>
        <w:rPr>
          <w:rFonts w:hint="eastAsia" w:ascii="仿宋_GB2312" w:eastAsia="仿宋_GB2312"/>
          <w:sz w:val="32"/>
          <w:szCs w:val="32"/>
        </w:rPr>
      </w:pPr>
      <w:r>
        <w:rPr>
          <w:rFonts w:hint="eastAsia" w:ascii="仿宋_GB2312" w:hAnsi="宋体" w:eastAsia="仿宋_GB2312"/>
          <w:sz w:val="32"/>
          <w:szCs w:val="32"/>
        </w:rPr>
        <w:t>5、虚拟化平台接入：支持 OpenStack、VMWare接入。虚拟机存储映射管理：支持对已接入虚拟化平台的虚拟机和卷映射关系导入，作为独立资源类型用以其他功能操作对象。虚拟机存储性能监控：支持以拟化为粒度的IOPS、带宽和延迟统计；</w:t>
      </w:r>
    </w:p>
    <w:p>
      <w:pPr>
        <w:pStyle w:val="2"/>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6、为了支持和我院现有VMware虚拟化平台无缝对接，实现将现有虚拟化平台的相关部分工作卸载到存储，要求分布式存储资源池VMware VAAI，并通过Vmware VAAI 认证，支持VMware Web Client，可在VMware侧统一管理计算和存储； </w:t>
      </w:r>
    </w:p>
    <w:p>
      <w:pPr>
        <w:pStyle w:val="2"/>
        <w:ind w:firstLine="640" w:firstLineChars="200"/>
        <w:rPr>
          <w:rFonts w:hint="eastAsia" w:ascii="仿宋_GB2312" w:hAnsi="宋体" w:eastAsia="仿宋_GB2312"/>
          <w:sz w:val="32"/>
          <w:szCs w:val="32"/>
        </w:rPr>
      </w:pPr>
      <w:r>
        <w:rPr>
          <w:rFonts w:hint="eastAsia" w:ascii="仿宋_GB2312" w:hAnsi="宋体" w:eastAsia="仿宋_GB2312"/>
          <w:sz w:val="32"/>
          <w:szCs w:val="32"/>
        </w:rPr>
        <w:t>7、支持Amazon S3标准接口，兼容S3生态体系，支持对象压缩和加密：支持对象数据网关层进行压缩；支持对象数据网关加密，免数据通过其他非法途径获取，保证数据安全；</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8、支持iSCSI、FC块存储接口，支持多路径及vip漂移，可对指定卷实现缓存加速；支持在业务无感知的情况下，实现业务卷在线跨池迁移；</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9. 支持通过NFS提供文件系统功能接口，解决通过文件协议和对象存储协议互操作功能。通过对象存储协议写入的数据可以通过NFS文件协议实现多客户端数据共享的需求，同时满足通过NFS文件协议写入，通过对象存储协议访问的需求。</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10、支持卷和一致性组ROW无损定时快照技术，在连续创建多个快照，前后读写IOPS性能下降不超过5%；</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11、支持数据流动，业务应用调用数据流动API，按需实现快速数据流动； </w:t>
      </w:r>
    </w:p>
    <w:p>
      <w:pPr>
        <w:spacing w:line="360" w:lineRule="auto"/>
        <w:ind w:firstLine="643" w:firstLineChars="201"/>
        <w:rPr>
          <w:rFonts w:hint="eastAsia" w:ascii="仿宋_GB2312" w:hAnsi="宋体" w:eastAsia="仿宋_GB2312"/>
          <w:sz w:val="32"/>
          <w:szCs w:val="32"/>
        </w:rPr>
      </w:pPr>
      <w:r>
        <w:rPr>
          <w:rFonts w:hint="eastAsia" w:ascii="仿宋_GB2312" w:hAnsi="宋体" w:eastAsia="仿宋_GB2312"/>
          <w:sz w:val="32"/>
          <w:szCs w:val="32"/>
        </w:rPr>
        <w:t>12、具备一定自愈能力，支持静默错误数据恢复能力；</w:t>
      </w:r>
    </w:p>
    <w:p>
      <w:pPr>
        <w:spacing w:line="360" w:lineRule="auto"/>
        <w:ind w:firstLine="643" w:firstLineChars="201"/>
        <w:rPr>
          <w:rFonts w:hint="eastAsia" w:ascii="仿宋_GB2312" w:hAnsi="宋体" w:eastAsia="仿宋_GB2312"/>
          <w:sz w:val="32"/>
          <w:szCs w:val="32"/>
        </w:rPr>
      </w:pPr>
      <w:r>
        <w:rPr>
          <w:rFonts w:hint="eastAsia" w:ascii="仿宋_GB2312" w:hAnsi="宋体" w:eastAsia="仿宋_GB2312"/>
          <w:sz w:val="32"/>
          <w:szCs w:val="32"/>
        </w:rPr>
        <w:t>13、具备延展集群双活功能，可支持和我院现有分布式集群之间构成院区内的双活。通过延展集群的方式支持同城双活，自定义集群主副本位置，可手动切换，实现本地读优先；</w:t>
      </w:r>
    </w:p>
    <w:p>
      <w:pPr>
        <w:spacing w:line="360" w:lineRule="auto"/>
        <w:ind w:firstLine="643" w:firstLineChars="201"/>
        <w:rPr>
          <w:rFonts w:hint="eastAsia" w:ascii="仿宋_GB2312" w:hAnsi="宋体" w:eastAsia="仿宋_GB2312"/>
          <w:sz w:val="32"/>
          <w:szCs w:val="32"/>
        </w:rPr>
      </w:pPr>
      <w:r>
        <w:rPr>
          <w:rFonts w:hint="eastAsia" w:ascii="仿宋_GB2312" w:hAnsi="宋体" w:eastAsia="仿宋_GB2312"/>
          <w:sz w:val="32"/>
          <w:szCs w:val="32"/>
        </w:rPr>
        <w:t>14、支持可视化监控集群状态监控并导出报表；支持存储资源的可视化监控，可界面告警和邮件通知；支持集群网络架构拓扑监控；</w:t>
      </w:r>
    </w:p>
    <w:p>
      <w:pPr>
        <w:spacing w:line="360" w:lineRule="auto"/>
        <w:ind w:firstLine="643" w:firstLineChars="201"/>
        <w:rPr>
          <w:rFonts w:hint="eastAsia" w:ascii="仿宋_GB2312" w:hAnsi="宋体" w:eastAsia="仿宋_GB2312"/>
          <w:sz w:val="32"/>
          <w:szCs w:val="32"/>
        </w:rPr>
      </w:pPr>
      <w:r>
        <w:rPr>
          <w:rFonts w:hint="eastAsia" w:ascii="仿宋_GB2312" w:hAnsi="宋体" w:eastAsia="仿宋_GB2312"/>
          <w:sz w:val="32"/>
          <w:szCs w:val="32"/>
        </w:rPr>
        <w:t>15、海量小文件管理：支持针对海量小文件存取优化，同时聚合小对象为大数据块整体操作，大大提升小文件下的空间利用率。</w:t>
      </w:r>
    </w:p>
    <w:p>
      <w:pPr>
        <w:spacing w:line="360" w:lineRule="auto"/>
        <w:ind w:firstLine="643" w:firstLineChars="201"/>
        <w:rPr>
          <w:rFonts w:hint="eastAsia" w:ascii="仿宋_GB2312" w:hAnsi="宋体" w:eastAsia="仿宋_GB2312"/>
          <w:sz w:val="32"/>
          <w:szCs w:val="32"/>
        </w:rPr>
      </w:pPr>
      <w:r>
        <w:rPr>
          <w:rFonts w:hint="eastAsia" w:ascii="仿宋_GB2312" w:hAnsi="宋体" w:eastAsia="仿宋_GB2312"/>
          <w:sz w:val="32"/>
          <w:szCs w:val="32"/>
        </w:rPr>
        <w:t>16、提供数据恢复QoS控制：在数据较长时间处于降级状态时，例如节点丢失或副本丢失，系统会自动触发数据重建恢复。用户可设定数据恢复的带宽规则，最小化对业务的影响；</w:t>
      </w:r>
    </w:p>
    <w:p>
      <w:pPr>
        <w:spacing w:line="360" w:lineRule="auto"/>
        <w:ind w:firstLine="643" w:firstLineChars="201"/>
        <w:rPr>
          <w:rFonts w:hint="eastAsia" w:ascii="仿宋_GB2312" w:hAnsi="宋体" w:eastAsia="仿宋_GB2312"/>
          <w:sz w:val="32"/>
          <w:szCs w:val="32"/>
        </w:rPr>
      </w:pPr>
      <w:r>
        <w:rPr>
          <w:rFonts w:hint="eastAsia" w:ascii="仿宋_GB2312" w:hAnsi="宋体" w:eastAsia="仿宋_GB2312"/>
          <w:sz w:val="32"/>
          <w:szCs w:val="32"/>
        </w:rPr>
        <w:t>17、要求支持工业标准的X86 通用硬件，要求硬件不能限定品牌，不能限定硬件部件的型号及技术参数。升级、扩容的过程中用户可以选择自行增加硬件部件。</w:t>
      </w:r>
    </w:p>
    <w:p>
      <w:pPr>
        <w:spacing w:line="360" w:lineRule="auto"/>
        <w:ind w:firstLine="643" w:firstLineChars="201"/>
        <w:rPr>
          <w:rFonts w:hint="eastAsia" w:ascii="仿宋_GB2312" w:hAnsi="宋体" w:eastAsia="仿宋_GB2312"/>
          <w:sz w:val="32"/>
          <w:szCs w:val="32"/>
        </w:rPr>
      </w:pPr>
      <w:r>
        <w:rPr>
          <w:rFonts w:hint="eastAsia" w:ascii="仿宋_GB2312" w:hAnsi="宋体" w:eastAsia="仿宋_GB2312"/>
          <w:sz w:val="32"/>
          <w:szCs w:val="32"/>
        </w:rPr>
        <w:t>18、数据多副本及EC纠删码：支持1~6副本。支持在线修改副本数。采用优选的EC算法，以少量的冗余信息保证数据可靠性，以CPU计算时间换取空间，比多副本机制获得更多的有效存储容量。支持N+1、N+2、N+3、N+4等多种纠删保护机制。同时支持块、对象、文件存储。</w:t>
      </w:r>
    </w:p>
    <w:p>
      <w:pPr>
        <w:spacing w:line="360" w:lineRule="auto"/>
        <w:ind w:firstLine="643" w:firstLineChars="201"/>
        <w:rPr>
          <w:rFonts w:hint="eastAsia" w:ascii="仿宋_GB2312" w:hAnsi="宋体" w:eastAsia="仿宋_GB2312"/>
          <w:sz w:val="32"/>
          <w:szCs w:val="32"/>
        </w:rPr>
      </w:pPr>
      <w:r>
        <w:rPr>
          <w:rFonts w:hint="eastAsia" w:ascii="仿宋_GB2312" w:hAnsi="宋体" w:eastAsia="仿宋_GB2312"/>
          <w:sz w:val="32"/>
          <w:szCs w:val="32"/>
        </w:rPr>
        <w:t>19、支持和我院灾备管理平台集成,通过灾备管理平台实现对分布式存储资源池中的业务数据和元数据的直接保护，同时支持将灾备平台内存储的重复数据删除备份数据通过MSDP-C分层存储到分布式存储资源池；</w:t>
      </w:r>
    </w:p>
    <w:p>
      <w:pPr>
        <w:spacing w:line="360" w:lineRule="auto"/>
        <w:ind w:firstLine="643" w:firstLineChars="201"/>
        <w:rPr>
          <w:rFonts w:hint="eastAsia" w:ascii="仿宋_GB2312" w:hAnsi="宋体" w:eastAsia="仿宋_GB2312"/>
          <w:sz w:val="32"/>
          <w:szCs w:val="32"/>
        </w:rPr>
      </w:pPr>
      <w:r>
        <w:rPr>
          <w:rFonts w:hint="eastAsia" w:ascii="仿宋_GB2312" w:hAnsi="宋体" w:eastAsia="仿宋_GB2312"/>
          <w:sz w:val="32"/>
          <w:szCs w:val="32"/>
        </w:rPr>
        <w:t>20、分布式存储资源池可以和我院现有的归档管理平台集成，作为归档目标存储；</w:t>
      </w:r>
    </w:p>
    <w:p>
      <w:pPr>
        <w:pStyle w:val="6"/>
        <w:shd w:val="clear" w:color="auto" w:fill="FFFFFF"/>
        <w:spacing w:before="0" w:beforeAutospacing="0" w:after="0" w:afterAutospacing="0"/>
        <w:ind w:right="150"/>
        <w:rPr>
          <w:rStyle w:val="10"/>
          <w:rFonts w:hint="eastAsia" w:ascii="楷体_GB2312" w:hAnsi="微软雅黑" w:eastAsia="楷体_GB2312"/>
          <w:color w:val="333333"/>
          <w:sz w:val="32"/>
          <w:szCs w:val="32"/>
        </w:rPr>
      </w:pPr>
      <w:bookmarkStart w:id="1" w:name="_Hlk155105736"/>
      <w:r>
        <w:rPr>
          <w:rStyle w:val="10"/>
          <w:rFonts w:hint="eastAsia" w:ascii="楷体_GB2312" w:hAnsi="微软雅黑" w:eastAsia="楷体_GB2312"/>
          <w:color w:val="333333"/>
          <w:sz w:val="32"/>
          <w:szCs w:val="32"/>
        </w:rPr>
        <w:t>四、售后服务要求</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潜在服务供应商必须要具备项目实施集成能力，提供本次整体项目的集成实施，包括本次新购软硬件设备的安装部署、现有分布式存储资源池和和新建分布式存储资源池的集成融合，新建分布式存储资源池的和现有PACS影像系统、灾备系统、归档系统的集成融合，完成新旧PACS影像存储系统之间的数据在线迁移、存储整合等。</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所有硬件产品验收合格后提供3年免费质保服务，所有软件产品验收合格后提供3年免费升级及维护服务，对软件产品生命周期内所有的重大BUG修复、关键安全性升级等服务应免费提供，保修期自产品验收合格之日起算。</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3、乙方接到甲方故障通知后应在0.5小时内指派人员及时进行检测维修，如维修不涉及零配件更换，应在1小时内修复完毕；如涉及到零配件更换，应在4小时内修复完毕或立即免费提供同等性能的替用设备。若乙方未在规定期限内修复设备而给甲方造成经济损失，由乙方全额承担。</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4、保（维）修期间如需更换零配件，乙方应保证所更换的零配件与原设备相同规格和品质；保修期外零配件及耗材的费用不得高于项目合同中提供的价格收取。</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5、若设备涉及计算机软件系统的，乙方有义务为甲方此后对设备完全的使用提供便利及支持，包括但不限于软件授权、产品相关技术文档、软件接口规范说明的提供，乙方不得拒绝或收取额外费用。</w:t>
      </w:r>
    </w:p>
    <w:p>
      <w:pPr>
        <w:spacing w:line="360" w:lineRule="auto"/>
        <w:ind w:firstLine="640" w:firstLineChars="200"/>
        <w:rPr>
          <w:rFonts w:hAnsi="宋体"/>
          <w:sz w:val="28"/>
          <w:szCs w:val="28"/>
        </w:rPr>
      </w:pPr>
      <w:r>
        <w:rPr>
          <w:rFonts w:hint="eastAsia" w:ascii="仿宋_GB2312" w:hAnsi="宋体" w:eastAsia="仿宋_GB2312"/>
          <w:sz w:val="32"/>
          <w:szCs w:val="32"/>
        </w:rPr>
        <w:t>6、项目验收前，要求提供原厂的使用培训，包括对所用软件系统的常规性调整、硬件故障判断、排查、处理能力等日常使用、维护的培训。</w:t>
      </w:r>
      <w:bookmarkEnd w:id="1"/>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37"/>
    <w:rsid w:val="00024640"/>
    <w:rsid w:val="00057B4B"/>
    <w:rsid w:val="00061867"/>
    <w:rsid w:val="000E4555"/>
    <w:rsid w:val="00105837"/>
    <w:rsid w:val="00136F2D"/>
    <w:rsid w:val="001D7B0D"/>
    <w:rsid w:val="00211079"/>
    <w:rsid w:val="0026404C"/>
    <w:rsid w:val="002909CE"/>
    <w:rsid w:val="002B504F"/>
    <w:rsid w:val="002E4725"/>
    <w:rsid w:val="00383437"/>
    <w:rsid w:val="003B6DE8"/>
    <w:rsid w:val="0040082E"/>
    <w:rsid w:val="004B2D6D"/>
    <w:rsid w:val="00596AAD"/>
    <w:rsid w:val="005B17FF"/>
    <w:rsid w:val="005C472F"/>
    <w:rsid w:val="005D59C0"/>
    <w:rsid w:val="00622A15"/>
    <w:rsid w:val="006820B9"/>
    <w:rsid w:val="00685FF8"/>
    <w:rsid w:val="00695992"/>
    <w:rsid w:val="006D6E37"/>
    <w:rsid w:val="007F1625"/>
    <w:rsid w:val="007F326C"/>
    <w:rsid w:val="00805F7D"/>
    <w:rsid w:val="008272FB"/>
    <w:rsid w:val="00832413"/>
    <w:rsid w:val="00837A92"/>
    <w:rsid w:val="00853E59"/>
    <w:rsid w:val="00874F81"/>
    <w:rsid w:val="00922F8E"/>
    <w:rsid w:val="00973D5E"/>
    <w:rsid w:val="00A54B77"/>
    <w:rsid w:val="00A55006"/>
    <w:rsid w:val="00AF3D0A"/>
    <w:rsid w:val="00B35895"/>
    <w:rsid w:val="00B75CD2"/>
    <w:rsid w:val="00B87112"/>
    <w:rsid w:val="00B87651"/>
    <w:rsid w:val="00BA4F7A"/>
    <w:rsid w:val="00C24F9C"/>
    <w:rsid w:val="00C51637"/>
    <w:rsid w:val="00C5693A"/>
    <w:rsid w:val="00C9370A"/>
    <w:rsid w:val="00CB2D3D"/>
    <w:rsid w:val="00D11930"/>
    <w:rsid w:val="00D70AA1"/>
    <w:rsid w:val="00DE34CD"/>
    <w:rsid w:val="00E7468E"/>
    <w:rsid w:val="00F434C4"/>
    <w:rsid w:val="00FB0FD3"/>
    <w:rsid w:val="32520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kern w:val="0"/>
      <w:sz w:val="34"/>
      <w:szCs w:val="20"/>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hAnsi="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pPr>
      <w:spacing w:after="120"/>
    </w:p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hAnsi="宋体" w:cs="宋体"/>
      <w:sz w:val="24"/>
      <w:szCs w:val="24"/>
    </w:rPr>
  </w:style>
  <w:style w:type="paragraph" w:styleId="7">
    <w:name w:val="Body Text First Indent"/>
    <w:basedOn w:val="2"/>
    <w:next w:val="1"/>
    <w:link w:val="12"/>
    <w:semiHidden/>
    <w:unhideWhenUsed/>
    <w:qFormat/>
    <w:uiPriority w:val="99"/>
    <w:pPr>
      <w:ind w:firstLine="420" w:firstLineChars="100"/>
    </w:pPr>
    <w:rPr>
      <w:color w:val="FF0000"/>
      <w:kern w:val="2"/>
    </w:rPr>
  </w:style>
  <w:style w:type="character" w:styleId="10">
    <w:name w:val="Strong"/>
    <w:basedOn w:val="9"/>
    <w:qFormat/>
    <w:uiPriority w:val="22"/>
    <w:rPr>
      <w:b/>
      <w:bCs/>
    </w:rPr>
  </w:style>
  <w:style w:type="character" w:customStyle="1" w:styleId="11">
    <w:name w:val="正文文本 Char"/>
    <w:basedOn w:val="9"/>
    <w:link w:val="2"/>
    <w:semiHidden/>
    <w:qFormat/>
    <w:uiPriority w:val="0"/>
    <w:rPr>
      <w:rFonts w:ascii="宋体" w:hAnsi="Calibri" w:eastAsia="宋体" w:cs="Times New Roman"/>
      <w:kern w:val="0"/>
      <w:sz w:val="34"/>
      <w:szCs w:val="20"/>
    </w:rPr>
  </w:style>
  <w:style w:type="character" w:customStyle="1" w:styleId="12">
    <w:name w:val="正文首行缩进 Char"/>
    <w:basedOn w:val="11"/>
    <w:link w:val="7"/>
    <w:semiHidden/>
    <w:uiPriority w:val="99"/>
    <w:rPr>
      <w:rFonts w:ascii="宋体" w:hAnsi="Calibri" w:eastAsia="宋体" w:cs="Times New Roman"/>
      <w:color w:val="FF0000"/>
      <w:kern w:val="0"/>
      <w:sz w:val="34"/>
      <w:szCs w:val="20"/>
    </w:rPr>
  </w:style>
  <w:style w:type="character" w:customStyle="1" w:styleId="13">
    <w:name w:val="页眉 Char"/>
    <w:basedOn w:val="9"/>
    <w:link w:val="5"/>
    <w:uiPriority w:val="99"/>
    <w:rPr>
      <w:rFonts w:ascii="宋体" w:hAnsi="Calibri" w:eastAsia="宋体" w:cs="Times New Roman"/>
      <w:kern w:val="0"/>
      <w:sz w:val="18"/>
      <w:szCs w:val="18"/>
    </w:rPr>
  </w:style>
  <w:style w:type="character" w:customStyle="1" w:styleId="14">
    <w:name w:val="页脚 Char"/>
    <w:basedOn w:val="9"/>
    <w:link w:val="4"/>
    <w:uiPriority w:val="99"/>
    <w:rPr>
      <w:rFonts w:ascii="宋体" w:hAnsi="Calibri" w:eastAsia="宋体" w:cs="Times New Roman"/>
      <w:kern w:val="0"/>
      <w:sz w:val="18"/>
      <w:szCs w:val="18"/>
    </w:rPr>
  </w:style>
  <w:style w:type="paragraph" w:styleId="15">
    <w:name w:val="List Paragraph"/>
    <w:basedOn w:val="1"/>
    <w:link w:val="16"/>
    <w:qFormat/>
    <w:uiPriority w:val="0"/>
    <w:pPr>
      <w:ind w:firstLine="420" w:firstLineChars="200"/>
    </w:pPr>
  </w:style>
  <w:style w:type="character" w:customStyle="1" w:styleId="16">
    <w:name w:val="列出段落 Char"/>
    <w:link w:val="15"/>
    <w:qFormat/>
    <w:uiPriority w:val="0"/>
    <w:rPr>
      <w:rFonts w:ascii="宋体" w:hAnsi="Calibri" w:eastAsia="宋体" w:cs="Times New Roman"/>
      <w:kern w:val="0"/>
      <w:sz w:val="34"/>
      <w:szCs w:val="20"/>
    </w:rPr>
  </w:style>
  <w:style w:type="character" w:customStyle="1" w:styleId="17">
    <w:name w:val="标题 1 Char"/>
    <w:basedOn w:val="9"/>
    <w:link w:val="3"/>
    <w:uiPriority w:val="9"/>
    <w:rPr>
      <w:rFonts w:ascii="宋体" w:hAnsi="宋体" w:eastAsia="宋体" w:cs="宋体"/>
      <w:b/>
      <w:bCs/>
      <w:kern w:val="36"/>
      <w:sz w:val="48"/>
      <w:szCs w:val="48"/>
    </w:rPr>
  </w:style>
  <w:style w:type="character" w:customStyle="1" w:styleId="18">
    <w:name w:val="doc_title"/>
    <w:basedOn w:val="9"/>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492</Words>
  <Characters>2807</Characters>
  <Lines>23</Lines>
  <Paragraphs>6</Paragraphs>
  <TotalTime>259</TotalTime>
  <ScaleCrop>false</ScaleCrop>
  <LinksUpToDate>false</LinksUpToDate>
  <CharactersWithSpaces>3293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2023-12-28T08:57:00Z</dcterms:created>
  <dc:creator>HX</dc:creator>
  <cp:lastModifiedBy>violet</cp:lastModifiedBy>
  <dcterms:modified xsi:type="dcterms:W3CDTF">2024-02-06T01:30:01Z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CA25174A1571404AA144B441F4174F0B</vt:lpwstr>
  </property>
</Properties>
</file>