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GE 彩超维保技术服务要求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GE 彩超机（23台)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维保服务类型：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整机全保（包含探头）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远程在线服参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紧急现场人工服务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设备管理系统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2.人工服务要求：包含不限次数的现场人工服务。电话支持，远程在线支持等。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3.响应时间要求：拨打报修电话后2小时内响应，原厂认证合格的专业工程师 48小时内到达现场。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4.服务热线：服务商具备客户服务专线电话，全年365 天开通，每天开通服务时间不少于 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5.远程维修技术支持：提供在线技术支持及远程诊断服务，达到可以远程 365 天每天24小时在线监控设备各项数据，减少医院停机损失，实现设备故障提前报警，提供远程诊断系统认证证书。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6.系统更新要求：服务商能及时获取并实施原厂系统安全性软硬件版本通知（FCO）能力的证明，维保期内提供设备的系统软件升级补丁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技术支持。(提供具备获取补丁升级证明材料）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7.设备保养要求：一年提供4次定期现场保养。包括机器清洁，性能测试及校正，机器及电气的检查，确保系统能按照制造商的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sz w:val="32"/>
          <w:szCs w:val="32"/>
        </w:rPr>
        <w:t>品性能运行。确保设备的平稳运行，减少意外事故发生，降低停机率。每年度提供维保总结。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8.开机率保证：95%以上。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9.配件服务要求：根据设备运行需要，维保期内可免费无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限</w:t>
      </w:r>
      <w:r>
        <w:rPr>
          <w:rFonts w:hint="eastAsia" w:ascii="仿宋" w:hAnsi="仿宋" w:eastAsia="仿宋" w:cs="仿宋"/>
          <w:sz w:val="32"/>
          <w:szCs w:val="32"/>
        </w:rPr>
        <w:t>次更换全部探头、主机等设备配件，更换的配件必须与原机设备匹配一致的原厂全新配件。且所有备件必须为GE 原厂认证的全新合格品，并且提供合法手续。(提供配件来源及报关单证明)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当探头故障时，需第一时间提供备用探头。机器停机时间一周故障仍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z w:val="32"/>
          <w:szCs w:val="32"/>
        </w:rPr>
        <w:t>解決，应提供相同档次或更高档次的备用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0.培训服务要求：提供24小时的远程在线应用培训服务，且每年为医院提供一次线下培训，培训内容包括：临床应用培训，BME设备科工管理培训等，医院可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</w:t>
      </w:r>
      <w:r>
        <w:rPr>
          <w:rFonts w:hint="eastAsia" w:ascii="仿宋" w:hAnsi="仿宋" w:eastAsia="仿宋" w:cs="仿宋"/>
          <w:sz w:val="32"/>
          <w:szCs w:val="32"/>
        </w:rPr>
        <w:t>据自己需要选择培训内容。提供应用培训记录。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11.维修人员要求：具有从事该类设备维修服务的专业工程师≥3人，且在厂家培训合格，提供姓名、授权资质证，保证能够随时到医院提供服务。(提供近两年培训记录证明等)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12.维修工具：提供设备维修保养需要使用的特殊精密专业工具列表，并提供年度校正认证机构或其授权单位出具的有效监测报告。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A25A2"/>
    <w:rsid w:val="4E9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2024-02-26T01:35:51Z</dcterms:created>
  <dc:creator>zbb</dc:creator>
  <cp:lastModifiedBy>简人医  刘Q</cp:lastModifiedBy>
  <dcterms:modified xsi:type="dcterms:W3CDTF">2024-02-26T01:45:05Z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3FE43D8C4B754D37BB6DD469AAB5470E</vt:lpwstr>
  </property>
</Properties>
</file>