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rPr>
        <w:t>消防系统维保服务</w:t>
      </w:r>
      <w:r>
        <w:rPr>
          <w:rFonts w:hint="eastAsia" w:ascii="方正小标宋简体" w:hAnsi="方正小标宋简体" w:eastAsia="方正小标宋简体" w:cs="方正小标宋简体"/>
          <w:b w:val="0"/>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一、对全院消防系统（包含门诊医技大楼6万㎡、住院部大楼6万㎡、行政楼4200㎡、影像楼1400㎡、公寓楼3938㎡（含门市））进行巡检、保养、测试、维修。</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color w:val="FF0000"/>
          <w:sz w:val="24"/>
          <w:szCs w:val="24"/>
          <w:lang w:val="en-US" w:eastAsia="zh-CN"/>
        </w:rPr>
        <w:t>维保</w:t>
      </w:r>
      <w:r>
        <w:rPr>
          <w:rFonts w:hint="eastAsia" w:asciiTheme="minorEastAsia" w:hAnsiTheme="minorEastAsia" w:eastAsiaTheme="minorEastAsia" w:cstheme="minorEastAsia"/>
          <w:sz w:val="24"/>
          <w:szCs w:val="24"/>
        </w:rPr>
        <w:t>内容和要求</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执行的技术法规及标准:《中华人民共和国消防法》、《四川省消防条例》和四川省消防工作有关要求。</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（一）火灾探测与自动报警系统(GB50166-2013):</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包括感烟探测器、感温探测器、消火栓按钮、报警控制主灾显示器、模块、报警设备及其线路的维护、保养;</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（二）消防中心联动控制系统(GB16806-2006):</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包括消防电梯、防火卷帘、防排烟风机、风阀、消防广播、消防电话、消防供配电设施的消防联动控制的维护、保养。</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（三）自动喷淋、喷雾灭火及控制系统(GB50084-2017):</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包括湿式报警阀、水流指示器、安全信号阀、压力开关、喷淋泵、喷淋头、水泵接合器，管网及自动喷淋系统各种阀门的维护、保养。</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（四）消火栓及给排水系统(GB50974-2014):</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包括室内外消火栓、消火栓按钮、消防水泵、水泵结合器、试验用消火栓、消火栓系统室内管网以及各种阀门的维护、保养。</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（五）防火门、防火卷帘门系统(GB50877-2014):</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包括防火门、防火卷帘及其控制装置、电动防火阀的维护保养。</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（六）消防广播系统。</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（七）消防应急照明及疏散指示系统:</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包括应急灯、疏散指示灯、出口指示灯等设备及线路的维护、保养。</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（八）气体灭火系统:</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包括气体灭火控制主机、气瓶组、管道的维护、保养。</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（九）通风、防排烟系统:</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包括防排烟风机、风阀、风管及控制线路的维护、保养。</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（十）消防电梯迫降首层控制系统。</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（十一）消防供配电设施。</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三、维保公司义务和责任</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对甲方经消防部门验收合格的新住院大楼、门急诊大楼、行政楼、公寓楼及影像中心消防系统工程，做到精心维护，科学检修，在甲方消防系统设备质保期内，维保公司在维护过程中发现的故障或缺陷，及时告知甲方通知施工单位进行维修或整改;维保材料单价200元内(含200元)的由维保公司承担。在消防系统设备质保期到期后，维保公司在每次维护过程中维修或更换的材料费用单价超过200元时，维保公司先书面或电话通报甲方相关负责人审核后方可进行维修，由甲方签单后年终另行结算；维保公司需在一个年度完结前提供本年度消防维保评估报告。</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维保公司需保证各系统工程随时处于正常的运行状态:</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1.消防工程维护保养项目内各系统的定期测试和维护、保养;</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2.消防工程维护保养项目内各系统故障的处理、排除；</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3.消防工程维护保养项目内各系统易损件的维护、更换；</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4.保障消防工程维护保养项目内的设备(包括报警控制器、联动控制器、消防水泵、湿式报警阀)常年处于良好运行状态。</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维保公司应尽快熟悉甲方消防系统工程现状，按照消防工程的设计图对施工单位提供的竣工资料进行审核，按照国标对各子系统设备的功能是否能正常运行。并对消防系统工程进行系统检测评定，并将检测评定表于本合同签订后三十日内送交甲方相关部门。</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1.维保公司有义务对甲方操作人员组织专业培训，配合医院对职工免费培训和演练并协助甲方建立有关的管理制度。</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2.在对某些隐蔽工程进行维修检查时，维保公司应采取保护措施，保证原装修或原设施完好。</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3.每年负责向消防部门报送维保备案:提供消防网报、三项备案所需涉及维保的相关资料。</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4.因维保原因涉及消防方面的罚款均由维保公司承担。</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(1)接甲方通知发现故障没及时修复的。</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(2)因维保公司月检没发现问题造成的。</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四、维保服务范围</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（一）维保服务要求</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1.维保类型为技术保，需派专业维保技术人员（持有消防操作中级技术资格证书）1人在医院驻场，对院内自动消防系统进行保养及维修维护，日常保养为每月1次，例行每日消防巡查；消防检查资料准备。</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w:t>
      </w:r>
      <w:r>
        <w:rPr>
          <w:rFonts w:hint="eastAsia" w:asciiTheme="minorEastAsia" w:hAnsiTheme="minorEastAsia" w:eastAsiaTheme="minorEastAsia" w:cstheme="minorEastAsia"/>
          <w:color w:val="FF0000"/>
          <w:sz w:val="24"/>
          <w:szCs w:val="24"/>
          <w:lang w:val="en-US" w:eastAsia="zh-CN"/>
        </w:rPr>
        <w:t>全年</w:t>
      </w:r>
      <w:r>
        <w:rPr>
          <w:rFonts w:hint="eastAsia" w:asciiTheme="minorEastAsia" w:hAnsiTheme="minorEastAsia" w:eastAsiaTheme="minorEastAsia" w:cstheme="minorEastAsia"/>
          <w:sz w:val="24"/>
          <w:szCs w:val="24"/>
        </w:rPr>
        <w:t>7*24小时(含节假日)应急维修及故障修理。</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维保技术人员在接到报修后，应在5分钟内到达故障现场进行检查。一般故障应立即排除，重大故障应在24小时内修复。当需超过2天尚无法修复故障时，需书面通知院方并增加日常管理人员与院方工作人员一同作好维修期间的安全防范，同时增加技术力量，尽快修复故障。</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2.维护、保养工作实施内容</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（1）每半月进行1次一级维护巡查，月检的内容及标准内容如下:</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消防控制室:设备无异常，自检系统良好，消音、复位正常，显示灯正常。</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自动报警及联动控制系统:处于待机状态、无故障、无异常误报，对每个防火区的10%探测器进行吹烟试验，并联动相应的联动设备(声光报警等)。</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泵房消防设备:温度、压力、位置、响声处于正常范围，除锈并打油。</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泡沫喷淋系统及消火栓系统:无冒、滴、漏现象。手/自动启泵各一次。</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（2）每季度进行一次维护保养，对联动设备进行一次二级保养季检内容及标准如下:</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消防控制室，设备无异常，自检系统良好，消音、复位正常，显示灯正常。</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自动报警及联动控制系统，处于待机状态、无故障、无异常误报，对每个防火区的30%探测器进行吹烟试验，并联动相应的联动设备(声光报警等)。</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泵房消防设备:温度、压力、位置、响声处于正常范围，除锈并打油。</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泡沫喷淋系统及消火栓系统:无冒、滴、漏现象。手/自动启泵各一次。</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消防通讯系统无故障。</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（3）每年最后一月对维护设备进行一次全面的检查，并对联动设备进行三级保养。检查内容及标准如下:</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消防控制室:设备无异常，自检系统良好，消音、复位正常，显示灯正常。</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自动报警及联动控制系统:处于待机状态、无故障、无异常误报，全面测试及联动实验，并联动相应的联动设备(声光报警、非消防电源切换一次等)。</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泵房消防设备:温度、压力、位置、响声处于正常范围，除锈并打油。</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泡沫喷淋系统及消火栓系统:无泡、冒、滴、漏现象。手/自动启泵各一次。</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消防通讯系统:无故障。</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（4）主控设备测试内容</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火灾报警主机及区域控制机按现行国家标准《火灾报警控制器通用技术条件》的有关要求对报警控制器进行下列功能检查:</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火灾报警自检功能;消音、复位功能;故障报警功能;火灾优先功能;报警记忆功能;电源自动转换和备用电源的自动充电功能;备用电源的欠压和过压报警功能。</w:t>
      </w:r>
    </w:p>
    <w:p>
      <w:pPr>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各型探测设备:</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将各总线回路逐一接上控制器，对每个回路上的探测器用探测试验器和感温探测试验器进行喷烟和加温，观查探测器是否报警。地址编码是否正确。对报警按钮应逐个按下，观察指示灯是否亮，编号是否正确。</w:t>
      </w:r>
    </w:p>
    <w:p>
      <w:pPr>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联动控制柜:</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把转换开关接通手动位置行以下单机调试:</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逐个按下所有消防报警钮，观察消防控制室的监屏上是否显示，按钮是否正确;按下控制屏上手动按钮能否启、停消防泵，能否收到动作信号。</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逐个打开喷淋末端试水装置，消防控制室监视屏上能否显示水流指示器的动作信号，湿式报警阀的动作信号以及信号蝶阀的状态信号模块编码是否正确;按下联动屏上的启动按钮观察能否启动消防泵，是否有动作号返回。</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用消防手提式电话插入消防电话插孔，逐个查核控制室的通话情况。</w:t>
      </w:r>
    </w:p>
    <w:p>
      <w:pPr>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消防联动测试：</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入主电源，消防所有设备置于自动状态，利用模拟信号(如对探头吹烟，按报警按钮等)以整个系统进行测试，按消火栓报警按钮，消火栓是否启动，并显示动作信号，喷淋末端试水装置放水，水流指示器，湿式报警阀是否动作，是否启动喷淋泵，有无各种动作信号显示。通过显示系统能否显示各种控测器、报警按钮、消火栓、水喷淋等种种固定式灭火系统的具体及编号码，并通过打印检查其结果，与竣工图比较进行修改。</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（5）作业人员要求</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作业人员需具备相关作业资质，人员配置需符合国家相关规定的要求和本项目现场工作要求，熟悉并掌握安全规程和规范，每年组织一次考试，不合格者不得从事相关作业，</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维保单位技术人员应保持稳定。若需进行人员调整，在调整前必须向院方主管部门提交书面申请，经同意后再进行调整，</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保单位应对其现场施工人员进行有效管理，严格遵守院方的管理制度和现场作业要求，院方要求撤换不能胜任本职工作、行为不端或玩忽职守的现场施工人员时，维保单位应予以撤换，维保单位应对实施本项目相关人员的人身伤亡事故和维护工具及设施损坏负责。</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维保单位应对配备的专业技术人员进行培训与安全教育，使其熟知安全管理体系，并严格遵守。</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维保单位应对专业技术人员</w:t>
      </w:r>
      <w:bookmarkStart w:id="0" w:name="_GoBack"/>
      <w:bookmarkEnd w:id="0"/>
      <w:r>
        <w:rPr>
          <w:rFonts w:hint="eastAsia" w:asciiTheme="minorEastAsia" w:hAnsiTheme="minorEastAsia" w:eastAsiaTheme="minorEastAsia" w:cstheme="minorEastAsia"/>
          <w:sz w:val="24"/>
          <w:szCs w:val="24"/>
        </w:rPr>
        <w:t>配置日常工作工器具及劳动保护用品。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SeoulNamsan vert"/>
    <w:panose1 w:val="02030600000101010101"/>
    <w:charset w:val="81"/>
    <w:family w:val="roman"/>
    <w:pitch w:val="default"/>
    <w:sig w:usb0="00000000" w:usb1="00000000" w:usb2="00000030" w:usb3="00000000" w:csb0="0008009F" w:csb1="00000000"/>
  </w:font>
  <w:font w:name="SeoulNamsan vert">
    <w:panose1 w:val="02020603020101020101"/>
    <w:charset w:val="81"/>
    <w:family w:val="auto"/>
    <w:pitch w:val="default"/>
    <w:sig w:usb0="800002A7" w:usb1="39D7FCF9"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19435"/>
    <w:multiLevelType w:val="singleLevel"/>
    <w:tmpl w:val="8C919435"/>
    <w:lvl w:ilvl="0" w:tentative="0">
      <w:start w:val="1"/>
      <w:numFmt w:val="decimalEnclosedCircleChinese"/>
      <w:suff w:val="nothing"/>
      <w:lvlText w:val="%1　"/>
      <w:lvlJc w:val="left"/>
      <w:pPr>
        <w:ind w:left="0" w:firstLine="400"/>
      </w:pPr>
      <w:rPr>
        <w:rFonts w:hint="eastAsia"/>
        <w:color w:val="FF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1E5D37"/>
    <w:rsid w:val="00035ECB"/>
    <w:rsid w:val="00065247"/>
    <w:rsid w:val="00127934"/>
    <w:rsid w:val="001C3284"/>
    <w:rsid w:val="001D1FD6"/>
    <w:rsid w:val="00234296"/>
    <w:rsid w:val="00246EFE"/>
    <w:rsid w:val="00301B0B"/>
    <w:rsid w:val="003A1779"/>
    <w:rsid w:val="00462F94"/>
    <w:rsid w:val="0047406E"/>
    <w:rsid w:val="004D2E2A"/>
    <w:rsid w:val="00537025"/>
    <w:rsid w:val="005515F7"/>
    <w:rsid w:val="00597435"/>
    <w:rsid w:val="00671683"/>
    <w:rsid w:val="006964E8"/>
    <w:rsid w:val="007324BB"/>
    <w:rsid w:val="007605F6"/>
    <w:rsid w:val="00816939"/>
    <w:rsid w:val="00874618"/>
    <w:rsid w:val="00877527"/>
    <w:rsid w:val="00883BFB"/>
    <w:rsid w:val="008F13D5"/>
    <w:rsid w:val="0090106F"/>
    <w:rsid w:val="00A206D9"/>
    <w:rsid w:val="00A24DC7"/>
    <w:rsid w:val="00A73D13"/>
    <w:rsid w:val="00AC559F"/>
    <w:rsid w:val="00B872BC"/>
    <w:rsid w:val="00BE4D4C"/>
    <w:rsid w:val="00C25CDE"/>
    <w:rsid w:val="00C34A97"/>
    <w:rsid w:val="00C6358A"/>
    <w:rsid w:val="00CD12F6"/>
    <w:rsid w:val="00D2760F"/>
    <w:rsid w:val="00E92D40"/>
    <w:rsid w:val="00EB2F85"/>
    <w:rsid w:val="00EB5FAF"/>
    <w:rsid w:val="00EE003D"/>
    <w:rsid w:val="00EF26CA"/>
    <w:rsid w:val="00F12AC0"/>
    <w:rsid w:val="00F55123"/>
    <w:rsid w:val="04103016"/>
    <w:rsid w:val="058A5B96"/>
    <w:rsid w:val="06CC1DEB"/>
    <w:rsid w:val="071E5D37"/>
    <w:rsid w:val="13AA75CC"/>
    <w:rsid w:val="1CA72339"/>
    <w:rsid w:val="21742093"/>
    <w:rsid w:val="225F210B"/>
    <w:rsid w:val="25AE3A62"/>
    <w:rsid w:val="2FCF0439"/>
    <w:rsid w:val="35682BB7"/>
    <w:rsid w:val="3B913CFC"/>
    <w:rsid w:val="3FE55E63"/>
    <w:rsid w:val="4369074B"/>
    <w:rsid w:val="439C4BB6"/>
    <w:rsid w:val="47614F18"/>
    <w:rsid w:val="4AFC18B8"/>
    <w:rsid w:val="53B464E6"/>
    <w:rsid w:val="5CD27525"/>
    <w:rsid w:val="60366C9F"/>
    <w:rsid w:val="626448EF"/>
    <w:rsid w:val="7EF6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简阳市人民医院</Company>
  <Pages>1</Pages>
  <Words>504</Words>
  <Characters>2877</Characters>
  <Lines>23</Lines>
  <Paragraphs>6</Paragraphs>
  <TotalTime>27</TotalTime>
  <ScaleCrop>false</ScaleCrop>
  <LinksUpToDate>false</LinksUpToDate>
  <CharactersWithSpaces>3375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2024-03-07T07:25:00Z</dcterms:created>
  <dc:creator>Administrator</dc:creator>
  <cp:lastModifiedBy>violet</cp:lastModifiedBy>
  <cp:lastPrinted>2024-02-19T01:45:00Z</cp:lastPrinted>
  <dcterms:modified xsi:type="dcterms:W3CDTF">2024-03-08T00:42:17Z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5AA7A530970144809933384BBC29D84C</vt:lpwstr>
  </property>
</Properties>
</file>