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1.具有以下危险废物处置资质：（1）病理科化学性废物。（2）污水处理站自动监测室氨氮和COD废液。（3）含汞温度计和血压计。（4）其他废液。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eastAsia="宋体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2.预估数量：</w:t>
      </w:r>
      <w:r>
        <w:rPr>
          <w:rFonts w:ascii="宋体" w:hAnsi="宋体" w:eastAsia="宋体" w:cs="宋体"/>
          <w:sz w:val="24"/>
          <w:szCs w:val="24"/>
        </w:rPr>
        <w:t>化学性废物约1000kg，在线监测废液约400kg，温度计和血压计214.83kg，其他过期废液（核酸试剂、酒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精等）约5000kg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03F51"/>
    <w:rsid w:val="0AA2360A"/>
    <w:rsid w:val="329354C1"/>
    <w:rsid w:val="43D13F88"/>
    <w:rsid w:val="45526193"/>
    <w:rsid w:val="4C1F7931"/>
    <w:rsid w:val="588F02E0"/>
    <w:rsid w:val="762E47A0"/>
    <w:rsid w:val="786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2024-01-03T06:57:00Z</dcterms:created>
  <dc:creator>zbb</dc:creator>
  <cp:lastModifiedBy>violet</cp:lastModifiedBy>
  <cp:lastPrinted>2024-01-03T07:30:00Z</cp:lastPrinted>
  <dcterms:modified xsi:type="dcterms:W3CDTF">2024-04-01T03:20:21Z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05EFB108696F401183F23FDAB78341E6</vt:lpwstr>
  </property>
</Properties>
</file>