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0" w:firstLineChars="200"/>
        <w:jc w:val="center"/>
        <w:rPr>
          <w:rFonts w:ascii="方正小标宋简体" w:hAnsi="宋体" w:eastAsia="方正小标宋简体"/>
          <w:sz w:val="44"/>
          <w:szCs w:val="44"/>
        </w:rPr>
      </w:pPr>
      <w:bookmarkStart w:id="0" w:name="_GoBack"/>
      <w:bookmarkEnd w:id="0"/>
      <w:r>
        <w:rPr>
          <w:rFonts w:hint="eastAsia" w:ascii="方正小标宋简体" w:hAnsi="宋体" w:eastAsia="方正小标宋简体"/>
          <w:sz w:val="44"/>
          <w:szCs w:val="44"/>
        </w:rPr>
        <w:t>网络安全等级保护测评（三级）要求</w:t>
      </w:r>
    </w:p>
    <w:p>
      <w:pPr>
        <w:spacing w:line="360" w:lineRule="auto"/>
        <w:ind w:firstLine="880" w:firstLineChars="200"/>
        <w:jc w:val="center"/>
        <w:rPr>
          <w:rFonts w:ascii="方正小标宋简体" w:hAnsi="宋体" w:eastAsia="方正小标宋简体"/>
          <w:sz w:val="44"/>
          <w:szCs w:val="44"/>
        </w:rPr>
      </w:pP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按照《中华人民共和国网络安全法》要求“</w:t>
      </w:r>
      <w:r>
        <w:rPr>
          <w:rFonts w:ascii="仿宋_GB2312" w:hAnsi="仿宋_GB2312" w:eastAsia="仿宋_GB2312" w:cs="仿宋_GB2312"/>
          <w:sz w:val="32"/>
          <w:szCs w:val="32"/>
        </w:rPr>
        <w:t>国家实行网络安全等级保护制度。网络运营者应当按照网络安全等级保护制度的要求，履行下列安全保护义务，保障网络免受干扰、破坏或者未经授权的访问，防止网络数据泄露或者被窃取、篡改。</w:t>
      </w:r>
      <w:r>
        <w:rPr>
          <w:rFonts w:hint="eastAsia" w:ascii="仿宋_GB2312" w:hAnsi="仿宋_GB2312" w:eastAsia="仿宋_GB2312" w:cs="仿宋_GB2312"/>
          <w:sz w:val="32"/>
          <w:szCs w:val="32"/>
        </w:rPr>
        <w:t>”以及《信息安全等级保护管理办法》要求“</w:t>
      </w:r>
      <w:r>
        <w:rPr>
          <w:rFonts w:ascii="仿宋_GB2312" w:hAnsi="仿宋_GB2312" w:eastAsia="仿宋_GB2312" w:cs="仿宋_GB2312"/>
          <w:sz w:val="32"/>
          <w:szCs w:val="32"/>
        </w:rPr>
        <w:t>信息系统建设完成后，运营、使用单位或者其主管部门应当选择符合本办法规定条件的测评机构，依据《信息系统安全等级保护测评要求》等技术标准，定期对信息系统安全等级状况开展等级测评</w:t>
      </w:r>
      <w:r>
        <w:rPr>
          <w:rFonts w:hint="eastAsia" w:ascii="仿宋_GB2312" w:hAnsi="仿宋_GB2312" w:eastAsia="仿宋_GB2312" w:cs="仿宋_GB2312"/>
          <w:sz w:val="32"/>
          <w:szCs w:val="32"/>
        </w:rPr>
        <w:t>”。我院在2023年进行了HIS系统、L</w:t>
      </w:r>
      <w:r>
        <w:rPr>
          <w:rFonts w:ascii="仿宋_GB2312" w:hAnsi="仿宋_GB2312" w:eastAsia="仿宋_GB2312" w:cs="仿宋_GB2312"/>
          <w:sz w:val="32"/>
          <w:szCs w:val="32"/>
        </w:rPr>
        <w:t>IS</w:t>
      </w:r>
      <w:r>
        <w:rPr>
          <w:rFonts w:hint="eastAsia" w:ascii="仿宋_GB2312" w:hAnsi="仿宋_GB2312" w:eastAsia="仿宋_GB2312" w:cs="仿宋_GB2312"/>
          <w:sz w:val="32"/>
          <w:szCs w:val="32"/>
        </w:rPr>
        <w:t>系统、</w:t>
      </w:r>
      <w:r>
        <w:rPr>
          <w:rFonts w:ascii="仿宋_GB2312" w:hAnsi="仿宋_GB2312" w:eastAsia="仿宋_GB2312" w:cs="仿宋_GB2312"/>
          <w:sz w:val="32"/>
          <w:szCs w:val="32"/>
        </w:rPr>
        <w:t>PACS</w:t>
      </w:r>
      <w:r>
        <w:rPr>
          <w:rFonts w:hint="eastAsia" w:ascii="仿宋_GB2312" w:hAnsi="仿宋_GB2312" w:eastAsia="仿宋_GB2312" w:cs="仿宋_GB2312"/>
          <w:sz w:val="32"/>
          <w:szCs w:val="32"/>
        </w:rPr>
        <w:t>系统、H</w:t>
      </w:r>
      <w:r>
        <w:rPr>
          <w:rFonts w:ascii="仿宋_GB2312" w:hAnsi="仿宋_GB2312" w:eastAsia="仿宋_GB2312" w:cs="仿宋_GB2312"/>
          <w:sz w:val="32"/>
          <w:szCs w:val="32"/>
        </w:rPr>
        <w:t>RP</w:t>
      </w:r>
      <w:r>
        <w:rPr>
          <w:rFonts w:hint="eastAsia" w:ascii="仿宋_GB2312" w:hAnsi="仿宋_GB2312" w:eastAsia="仿宋_GB2312" w:cs="仿宋_GB2312"/>
          <w:sz w:val="32"/>
          <w:szCs w:val="32"/>
        </w:rPr>
        <w:t>系统、E</w:t>
      </w:r>
      <w:r>
        <w:rPr>
          <w:rFonts w:ascii="仿宋_GB2312" w:hAnsi="仿宋_GB2312" w:eastAsia="仿宋_GB2312" w:cs="仿宋_GB2312"/>
          <w:sz w:val="32"/>
          <w:szCs w:val="32"/>
        </w:rPr>
        <w:t>MR</w:t>
      </w:r>
      <w:r>
        <w:rPr>
          <w:rFonts w:hint="eastAsia" w:ascii="仿宋_GB2312" w:hAnsi="仿宋_GB2312" w:eastAsia="仿宋_GB2312" w:cs="仿宋_GB2312"/>
          <w:sz w:val="32"/>
          <w:szCs w:val="32"/>
        </w:rPr>
        <w:t>系统、手术麻醉及重症监护系统、门户网站、互联网医院系统、综合管理系统等9个系统的网络安全等级保护测评（三级），成功取得了相关信息系统安全等级保护</w:t>
      </w:r>
      <w:r>
        <w:rPr>
          <w:rFonts w:ascii="仿宋_GB2312" w:hAnsi="仿宋_GB2312" w:eastAsia="仿宋_GB2312" w:cs="仿宋_GB2312"/>
          <w:sz w:val="32"/>
          <w:szCs w:val="32"/>
        </w:rPr>
        <w:t>备案证书</w:t>
      </w:r>
      <w:r>
        <w:rPr>
          <w:rFonts w:hint="eastAsia" w:ascii="仿宋_GB2312" w:hAnsi="仿宋_GB2312" w:eastAsia="仿宋_GB2312" w:cs="仿宋_GB2312"/>
          <w:sz w:val="32"/>
          <w:szCs w:val="32"/>
        </w:rPr>
        <w:t>（三级），并按照测评机构的完成了相应的网络安全整改工作。2024年，我院计划再次开展9个系统的网络安全等级保护测评工作。</w:t>
      </w:r>
    </w:p>
    <w:p>
      <w:pPr>
        <w:spacing w:line="360" w:lineRule="auto"/>
        <w:ind w:firstLine="640" w:firstLineChars="200"/>
        <w:rPr>
          <w:rFonts w:ascii="黑体" w:hAnsi="黑体" w:eastAsia="黑体"/>
          <w:sz w:val="24"/>
          <w:szCs w:val="24"/>
        </w:rPr>
      </w:pPr>
      <w:r>
        <w:rPr>
          <w:rFonts w:hint="eastAsia" w:ascii="黑体" w:hAnsi="黑体" w:eastAsia="黑体" w:cs="仿宋_GB2312"/>
          <w:sz w:val="32"/>
          <w:szCs w:val="32"/>
        </w:rPr>
        <w:t>一、网络安全等级保护测评总体要求</w:t>
      </w:r>
    </w:p>
    <w:p>
      <w:pPr>
        <w:spacing w:line="360" w:lineRule="auto"/>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（一）测评内容</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1、技术安全性测评包括但不限于：安全物理环境、安全通信网络、安全区域边界、安全计算环境、安全管理中心。</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2、管理安全测评包括但不限于：安全管理制度、安全管理机构、安全管理人员、安全建设管理、安全运维管理。</w:t>
      </w:r>
    </w:p>
    <w:p>
      <w:pPr>
        <w:rPr>
          <w:rFonts w:ascii="宋体" w:hAnsi="宋体"/>
          <w:sz w:val="24"/>
          <w:szCs w:val="24"/>
        </w:rPr>
      </w:pPr>
    </w:p>
    <w:p>
      <w:pPr>
        <w:spacing w:line="360" w:lineRule="auto"/>
        <w:ind w:left="425"/>
        <w:rPr>
          <w:rFonts w:ascii="楷体_GB2312" w:hAnsi="宋体" w:eastAsia="楷体_GB2312"/>
          <w:b/>
          <w:sz w:val="32"/>
          <w:szCs w:val="32"/>
        </w:rPr>
      </w:pPr>
      <w:r>
        <w:rPr>
          <w:rFonts w:hint="eastAsia" w:ascii="楷体_GB2312" w:hAnsi="宋体" w:eastAsia="楷体_GB2312"/>
          <w:b/>
          <w:sz w:val="32"/>
          <w:szCs w:val="32"/>
        </w:rPr>
        <w:t>（二）测评对象</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本次网络安全等级保护测评的信息系统包括：</w:t>
      </w:r>
    </w:p>
    <w:tbl>
      <w:tblPr>
        <w:tblStyle w:val="4"/>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3589"/>
        <w:gridCol w:w="3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序号</w:t>
            </w:r>
          </w:p>
        </w:tc>
        <w:tc>
          <w:tcPr>
            <w:tcW w:w="3589"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系统名称</w:t>
            </w:r>
          </w:p>
        </w:tc>
        <w:tc>
          <w:tcPr>
            <w:tcW w:w="3908"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安全保护等级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1</w:t>
            </w:r>
          </w:p>
        </w:tc>
        <w:tc>
          <w:tcPr>
            <w:tcW w:w="3589"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HIS系统</w:t>
            </w:r>
          </w:p>
        </w:tc>
        <w:tc>
          <w:tcPr>
            <w:tcW w:w="3908"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第三级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2</w:t>
            </w:r>
          </w:p>
        </w:tc>
        <w:tc>
          <w:tcPr>
            <w:tcW w:w="3589"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L</w:t>
            </w:r>
            <w:r>
              <w:rPr>
                <w:rFonts w:ascii="宋体" w:hAnsi="宋体"/>
                <w:sz w:val="24"/>
                <w:szCs w:val="24"/>
              </w:rPr>
              <w:t>IS</w:t>
            </w:r>
            <w:r>
              <w:rPr>
                <w:rFonts w:hint="eastAsia" w:ascii="宋体" w:hAnsi="宋体"/>
                <w:sz w:val="24"/>
                <w:szCs w:val="24"/>
              </w:rPr>
              <w:t>系统</w:t>
            </w:r>
          </w:p>
        </w:tc>
        <w:tc>
          <w:tcPr>
            <w:tcW w:w="3908"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第三级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3</w:t>
            </w:r>
          </w:p>
        </w:tc>
        <w:tc>
          <w:tcPr>
            <w:tcW w:w="3589" w:type="dxa"/>
            <w:shd w:val="clear" w:color="auto" w:fill="auto"/>
            <w:vAlign w:val="center"/>
          </w:tcPr>
          <w:p>
            <w:pPr>
              <w:spacing w:line="360" w:lineRule="auto"/>
              <w:jc w:val="center"/>
              <w:rPr>
                <w:rFonts w:ascii="宋体" w:hAnsi="宋体"/>
                <w:sz w:val="24"/>
                <w:szCs w:val="24"/>
              </w:rPr>
            </w:pPr>
            <w:r>
              <w:rPr>
                <w:rFonts w:ascii="宋体" w:hAnsi="宋体"/>
                <w:sz w:val="24"/>
                <w:szCs w:val="24"/>
              </w:rPr>
              <w:t>PACS</w:t>
            </w:r>
            <w:r>
              <w:rPr>
                <w:rFonts w:hint="eastAsia" w:ascii="宋体" w:hAnsi="宋体"/>
                <w:sz w:val="24"/>
                <w:szCs w:val="24"/>
              </w:rPr>
              <w:t>系统</w:t>
            </w:r>
          </w:p>
        </w:tc>
        <w:tc>
          <w:tcPr>
            <w:tcW w:w="3908"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第三级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4</w:t>
            </w:r>
          </w:p>
        </w:tc>
        <w:tc>
          <w:tcPr>
            <w:tcW w:w="3589"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E</w:t>
            </w:r>
            <w:r>
              <w:rPr>
                <w:rFonts w:ascii="宋体" w:hAnsi="宋体"/>
                <w:sz w:val="24"/>
                <w:szCs w:val="24"/>
              </w:rPr>
              <w:t>MR</w:t>
            </w:r>
            <w:r>
              <w:rPr>
                <w:rFonts w:hint="eastAsia" w:ascii="宋体" w:hAnsi="宋体"/>
                <w:sz w:val="24"/>
                <w:szCs w:val="24"/>
              </w:rPr>
              <w:t>系统</w:t>
            </w:r>
          </w:p>
        </w:tc>
        <w:tc>
          <w:tcPr>
            <w:tcW w:w="3908"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第三级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shd w:val="clear" w:color="auto" w:fill="auto"/>
            <w:vAlign w:val="center"/>
          </w:tcPr>
          <w:p>
            <w:pPr>
              <w:spacing w:line="360" w:lineRule="auto"/>
              <w:jc w:val="center"/>
              <w:rPr>
                <w:rFonts w:ascii="宋体" w:hAnsi="宋体"/>
                <w:sz w:val="24"/>
                <w:szCs w:val="24"/>
              </w:rPr>
            </w:pPr>
          </w:p>
        </w:tc>
        <w:tc>
          <w:tcPr>
            <w:tcW w:w="3589"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H</w:t>
            </w:r>
            <w:r>
              <w:rPr>
                <w:rFonts w:ascii="宋体" w:hAnsi="宋体"/>
                <w:sz w:val="24"/>
                <w:szCs w:val="24"/>
              </w:rPr>
              <w:t>RP</w:t>
            </w:r>
            <w:r>
              <w:rPr>
                <w:rFonts w:hint="eastAsia" w:ascii="宋体" w:hAnsi="宋体"/>
                <w:sz w:val="24"/>
                <w:szCs w:val="24"/>
              </w:rPr>
              <w:t>系统</w:t>
            </w:r>
          </w:p>
        </w:tc>
        <w:tc>
          <w:tcPr>
            <w:tcW w:w="3908"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第三级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shd w:val="clear" w:color="auto" w:fill="auto"/>
            <w:vAlign w:val="center"/>
          </w:tcPr>
          <w:p>
            <w:pPr>
              <w:spacing w:line="360" w:lineRule="auto"/>
              <w:jc w:val="center"/>
              <w:rPr>
                <w:rFonts w:ascii="宋体" w:hAnsi="宋体"/>
                <w:sz w:val="24"/>
                <w:szCs w:val="24"/>
              </w:rPr>
            </w:pPr>
          </w:p>
        </w:tc>
        <w:tc>
          <w:tcPr>
            <w:tcW w:w="3589"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手术麻醉及重症监护系统</w:t>
            </w:r>
          </w:p>
        </w:tc>
        <w:tc>
          <w:tcPr>
            <w:tcW w:w="3908"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第三级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shd w:val="clear" w:color="auto" w:fill="auto"/>
            <w:vAlign w:val="center"/>
          </w:tcPr>
          <w:p>
            <w:pPr>
              <w:spacing w:line="360" w:lineRule="auto"/>
              <w:jc w:val="center"/>
              <w:rPr>
                <w:rFonts w:ascii="宋体" w:hAnsi="宋体"/>
                <w:sz w:val="24"/>
                <w:szCs w:val="24"/>
              </w:rPr>
            </w:pPr>
          </w:p>
        </w:tc>
        <w:tc>
          <w:tcPr>
            <w:tcW w:w="3589"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门户网站</w:t>
            </w:r>
          </w:p>
        </w:tc>
        <w:tc>
          <w:tcPr>
            <w:tcW w:w="3908"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第三级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5</w:t>
            </w:r>
          </w:p>
        </w:tc>
        <w:tc>
          <w:tcPr>
            <w:tcW w:w="3589"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互联网医院系统</w:t>
            </w:r>
          </w:p>
        </w:tc>
        <w:tc>
          <w:tcPr>
            <w:tcW w:w="3908"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第三级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6</w:t>
            </w:r>
          </w:p>
        </w:tc>
        <w:tc>
          <w:tcPr>
            <w:tcW w:w="3589"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综合管理系统</w:t>
            </w:r>
          </w:p>
        </w:tc>
        <w:tc>
          <w:tcPr>
            <w:tcW w:w="3908"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第三级</w:t>
            </w:r>
          </w:p>
        </w:tc>
      </w:tr>
    </w:tbl>
    <w:p>
      <w:pPr>
        <w:spacing w:line="360" w:lineRule="auto"/>
        <w:ind w:left="425"/>
        <w:rPr>
          <w:rFonts w:ascii="楷体_GB2312" w:hAnsi="宋体" w:eastAsia="楷体_GB2312"/>
          <w:b/>
          <w:sz w:val="32"/>
          <w:szCs w:val="32"/>
        </w:rPr>
      </w:pPr>
      <w:r>
        <w:rPr>
          <w:rFonts w:hint="eastAsia" w:ascii="楷体_GB2312" w:hAnsi="宋体" w:eastAsia="楷体_GB2312"/>
          <w:b/>
          <w:sz w:val="32"/>
          <w:szCs w:val="32"/>
        </w:rPr>
        <w:t>（三）测评依据标准</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1、《中华人民共和国网络安全法》</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2、《中华人民共和国计算机信息系统安全保护条例》(国务院令147号)</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3、《信息安全技术网络安全等级保护定级指南》（GB/T22240-2020）</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4、《信息安全技术 网络安全等级保护基本要求》（GB/T 22239-2019）</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5、《信息安全技术 网络安全等级保护测评要求》（GB/T28448-2019）</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6、《信息安全技术 网络安全等级保护测评过程指南》（GB/T28449-2018）</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7、《信息安全技术 网络安全等级保护测试评估技术指南》（GB/T36627-2018）</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8、《信息安全技术信息安全风险评估规范》（GB/T20984-2015）</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9、《信息安全等级保护管理办法》公通字 [2007] 43号</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10、《网络安全等级保护测评机构管理办法》公信安 [2018] 765号</w:t>
      </w:r>
    </w:p>
    <w:p>
      <w:pPr>
        <w:spacing w:line="360" w:lineRule="auto"/>
        <w:ind w:left="425"/>
        <w:rPr>
          <w:rFonts w:ascii="仿宋_GB2312" w:hAnsi="宋体" w:eastAsia="仿宋_GB2312"/>
          <w:b/>
          <w:sz w:val="32"/>
          <w:szCs w:val="32"/>
        </w:rPr>
      </w:pPr>
      <w:r>
        <w:rPr>
          <w:rFonts w:hint="eastAsia" w:ascii="仿宋_GB2312" w:hAnsi="宋体" w:eastAsia="仿宋_GB2312"/>
          <w:b/>
          <w:sz w:val="32"/>
          <w:szCs w:val="32"/>
        </w:rPr>
        <w:t>（四）测评原则</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1、客观性和公正性原则</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测评人员应当客观、公正、没有偏见的情况下，在最小主观判断情形下，按照测评双方相互认可的测评方案，基于明确定义的测评方式和解释，实施测评活动。</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2、经济性和可重用性原则</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基于测评成本和工作复杂性考虑，测评工作可重用以前的测评结果，包括商业安全产品测评结果和信息系统先前的安全测评结果。所有重用的结果，都应基于结果适用于目前的系统，并且能够反映出目前系统的安全状态基础之上。</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3、可重复性和可再现性原则</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论谁执行测评，依照同样的要求，使用同样的测评方式，对每个测评实施过程的重复执行应该得到同样的结果。可再现性和可重复性的区别在于，前者与不同测评者测评结果的一致性有关，后者与同一测评者测评结果的一致性有关。</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4、结果完善性原则</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测评所产生的结果应当证明是良好的判断和对测评项的正确理解。测评过程和结果应当服从正确的测评方法以确保其满足了测评项的要求。</w:t>
      </w:r>
    </w:p>
    <w:p>
      <w:pPr>
        <w:spacing w:line="360" w:lineRule="auto"/>
        <w:ind w:left="425"/>
        <w:rPr>
          <w:rFonts w:ascii="仿宋_GB2312" w:hAnsi="宋体" w:eastAsia="仿宋_GB2312"/>
          <w:b/>
          <w:sz w:val="32"/>
          <w:szCs w:val="32"/>
        </w:rPr>
      </w:pPr>
      <w:r>
        <w:rPr>
          <w:rFonts w:hint="eastAsia" w:ascii="仿宋_GB2312" w:hAnsi="宋体" w:eastAsia="仿宋_GB2312"/>
          <w:b/>
          <w:sz w:val="32"/>
          <w:szCs w:val="32"/>
        </w:rPr>
        <w:t>（五）测评内容</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潜在测评机构对我院信息系统安全等级保护状况进行测试评估时，应包括两个方面的内容：一是安全控制测评，主要测评信息安全等级保护要求的基本安全控制在信息系统中的实施配置情况；二是系统整体测评，主要测评分析信息系统的整体安全性。其中，安全控制测评是信息系统整体安全测评的基础。</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安全控制测评的描述，使用工作单元方式组织。工作单元分为安全技术和安全管理两大类。安全技术测评包括：安全物理环境、安全通信网络、安全区域边界、安全计算环境、安全管理中心五个方面；安全管理测评包括：安全管理制度、安全管理机构、安全管理人员、安全建设管理、安全运维管理五个方面。</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系统整体测评涉及到信息系统的整体拓扑、局部结构，也关系到信息系统的具体安全功能实现和安全控制配置，与特定信息系统的实际情况紧密相关，内容复杂且充满系统个性。因此，全面地给出系统整体测评要求的完整内容、具体实施方法和明确的结果判定方法是很困难的。测评人员应根据特定信息系统的具体情况，结合本标准要求，确定系统整体测评的具体内容，在安全控制测评的基础上，重点考虑安全控制间、层面间以及区域间的相互关联关系，测评安全控制间、层面间和区域间是否存在安全功能上的增强、补充和削弱作用以及信息系统整体结构安全性、不同信息系统之间整体安全性等。</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潜在测评机构应根据国家对信息安全等级保护工作的相关法律和技术标准要求，结合本项目的系统保护等级开展实施与之相应的检查、访谈、测试工作。</w:t>
      </w:r>
    </w:p>
    <w:p>
      <w:pPr>
        <w:spacing w:line="360" w:lineRule="auto"/>
        <w:ind w:left="420"/>
        <w:rPr>
          <w:rFonts w:ascii="黑体" w:hAnsi="黑体" w:eastAsia="黑体"/>
          <w:b/>
          <w:sz w:val="32"/>
          <w:szCs w:val="32"/>
        </w:rPr>
      </w:pPr>
      <w:r>
        <w:rPr>
          <w:rFonts w:hint="eastAsia" w:ascii="黑体" w:hAnsi="黑体" w:eastAsia="黑体"/>
          <w:b/>
          <w:sz w:val="32"/>
          <w:szCs w:val="32"/>
        </w:rPr>
        <w:t>二、测评具体要求</w:t>
      </w:r>
    </w:p>
    <w:p>
      <w:pPr>
        <w:spacing w:line="360" w:lineRule="auto"/>
        <w:ind w:left="425"/>
        <w:rPr>
          <w:rFonts w:ascii="楷体_GB2312" w:hAnsi="宋体" w:eastAsia="楷体_GB2312"/>
          <w:sz w:val="32"/>
          <w:szCs w:val="32"/>
        </w:rPr>
      </w:pPr>
      <w:r>
        <w:rPr>
          <w:rFonts w:hint="eastAsia" w:ascii="楷体_GB2312" w:hAnsi="宋体" w:eastAsia="楷体_GB2312"/>
          <w:sz w:val="32"/>
          <w:szCs w:val="32"/>
        </w:rPr>
        <w:t>（一）安全物理环境</w:t>
      </w:r>
    </w:p>
    <w:tbl>
      <w:tblPr>
        <w:tblStyle w:val="4"/>
        <w:tblW w:w="8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005"/>
        <w:gridCol w:w="1701"/>
        <w:gridCol w:w="5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16" w:hRule="atLeast"/>
          <w:tblHeader/>
          <w:jc w:val="center"/>
        </w:trPr>
        <w:tc>
          <w:tcPr>
            <w:tcW w:w="1005" w:type="dxa"/>
            <w:shd w:val="clear" w:color="auto" w:fill="FFFFFF"/>
            <w:vAlign w:val="center"/>
          </w:tcPr>
          <w:p>
            <w:pPr>
              <w:spacing w:line="360" w:lineRule="auto"/>
              <w:jc w:val="center"/>
              <w:rPr>
                <w:rFonts w:ascii="宋体" w:hAnsi="宋体"/>
                <w:sz w:val="24"/>
                <w:szCs w:val="24"/>
              </w:rPr>
            </w:pPr>
            <w:r>
              <w:rPr>
                <w:rFonts w:hint="eastAsia" w:ascii="宋体" w:hAnsi="宋体"/>
                <w:sz w:val="24"/>
                <w:szCs w:val="24"/>
              </w:rPr>
              <w:t>序号</w:t>
            </w:r>
          </w:p>
        </w:tc>
        <w:tc>
          <w:tcPr>
            <w:tcW w:w="1701" w:type="dxa"/>
            <w:shd w:val="clear" w:color="auto" w:fill="FFFFFF"/>
            <w:vAlign w:val="center"/>
          </w:tcPr>
          <w:p>
            <w:pPr>
              <w:spacing w:line="360" w:lineRule="auto"/>
              <w:jc w:val="center"/>
              <w:rPr>
                <w:rFonts w:ascii="宋体" w:hAnsi="宋体"/>
                <w:sz w:val="24"/>
                <w:szCs w:val="24"/>
              </w:rPr>
            </w:pPr>
            <w:r>
              <w:rPr>
                <w:rFonts w:hint="eastAsia" w:ascii="宋体" w:hAnsi="宋体"/>
                <w:sz w:val="24"/>
                <w:szCs w:val="24"/>
              </w:rPr>
              <w:t>工作单元名称</w:t>
            </w:r>
          </w:p>
        </w:tc>
        <w:tc>
          <w:tcPr>
            <w:tcW w:w="5624" w:type="dxa"/>
            <w:shd w:val="clear" w:color="auto" w:fill="FFFFFF"/>
            <w:vAlign w:val="center"/>
          </w:tcPr>
          <w:p>
            <w:pPr>
              <w:spacing w:line="360" w:lineRule="auto"/>
              <w:jc w:val="center"/>
              <w:rPr>
                <w:rFonts w:ascii="宋体" w:hAnsi="宋体"/>
                <w:sz w:val="24"/>
                <w:szCs w:val="24"/>
              </w:rPr>
            </w:pPr>
            <w:r>
              <w:rPr>
                <w:rFonts w:hint="eastAsia" w:ascii="宋体" w:hAnsi="宋体"/>
                <w:sz w:val="24"/>
                <w:szCs w:val="24"/>
              </w:rPr>
              <w:t>工作单元描述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5"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1701" w:type="dxa"/>
            <w:vAlign w:val="center"/>
          </w:tcPr>
          <w:p>
            <w:pPr>
              <w:spacing w:line="360" w:lineRule="auto"/>
              <w:jc w:val="center"/>
              <w:rPr>
                <w:rFonts w:ascii="宋体" w:hAnsi="宋体"/>
                <w:sz w:val="24"/>
                <w:szCs w:val="24"/>
              </w:rPr>
            </w:pPr>
            <w:r>
              <w:rPr>
                <w:rFonts w:hint="eastAsia" w:ascii="宋体" w:hAnsi="宋体"/>
                <w:sz w:val="24"/>
                <w:szCs w:val="24"/>
              </w:rPr>
              <w:t>物理位置选择</w:t>
            </w:r>
          </w:p>
        </w:tc>
        <w:tc>
          <w:tcPr>
            <w:tcW w:w="5624" w:type="dxa"/>
          </w:tcPr>
          <w:p>
            <w:pPr>
              <w:spacing w:line="360" w:lineRule="auto"/>
              <w:jc w:val="center"/>
              <w:rPr>
                <w:rFonts w:ascii="宋体" w:hAnsi="宋体"/>
                <w:sz w:val="24"/>
                <w:szCs w:val="24"/>
              </w:rPr>
            </w:pPr>
            <w:r>
              <w:rPr>
                <w:rFonts w:hint="eastAsia" w:ascii="宋体" w:hAnsi="宋体"/>
                <w:sz w:val="24"/>
                <w:szCs w:val="24"/>
              </w:rPr>
              <w:t>通过访谈、检查机房等信息系统物理场所在位置上是否具有防雷、防风和防雨等多方面的安全防范能力。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5"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1701" w:type="dxa"/>
            <w:vAlign w:val="center"/>
          </w:tcPr>
          <w:p>
            <w:pPr>
              <w:spacing w:line="360" w:lineRule="auto"/>
              <w:jc w:val="center"/>
              <w:rPr>
                <w:rFonts w:ascii="宋体" w:hAnsi="宋体"/>
                <w:sz w:val="24"/>
                <w:szCs w:val="24"/>
              </w:rPr>
            </w:pPr>
            <w:r>
              <w:rPr>
                <w:rFonts w:hint="eastAsia" w:ascii="宋体" w:hAnsi="宋体"/>
                <w:sz w:val="24"/>
                <w:szCs w:val="24"/>
              </w:rPr>
              <w:t>物理访问控制</w:t>
            </w:r>
          </w:p>
        </w:tc>
        <w:tc>
          <w:tcPr>
            <w:tcW w:w="5624" w:type="dxa"/>
          </w:tcPr>
          <w:p>
            <w:pPr>
              <w:spacing w:line="360" w:lineRule="auto"/>
              <w:jc w:val="center"/>
              <w:rPr>
                <w:rFonts w:ascii="宋体" w:hAnsi="宋体"/>
                <w:sz w:val="24"/>
                <w:szCs w:val="24"/>
              </w:rPr>
            </w:pPr>
            <w:r>
              <w:rPr>
                <w:rFonts w:hint="eastAsia" w:ascii="宋体" w:hAnsi="宋体"/>
                <w:sz w:val="24"/>
                <w:szCs w:val="24"/>
              </w:rPr>
              <w:t>通过访谈、检查主机房出入口、机房分区域情况等过程，测评信息系统在物理访问控制方面的安全防范能力。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5" w:type="dxa"/>
            <w:vAlign w:val="center"/>
          </w:tcPr>
          <w:p>
            <w:pPr>
              <w:spacing w:line="360" w:lineRule="auto"/>
              <w:jc w:val="center"/>
              <w:rPr>
                <w:rFonts w:ascii="宋体" w:hAnsi="宋体"/>
                <w:sz w:val="24"/>
                <w:szCs w:val="24"/>
              </w:rPr>
            </w:pPr>
            <w:r>
              <w:rPr>
                <w:rFonts w:hint="eastAsia" w:ascii="宋体" w:hAnsi="宋体"/>
                <w:sz w:val="24"/>
                <w:szCs w:val="24"/>
              </w:rPr>
              <w:t>3</w:t>
            </w:r>
          </w:p>
        </w:tc>
        <w:tc>
          <w:tcPr>
            <w:tcW w:w="1701" w:type="dxa"/>
            <w:vAlign w:val="center"/>
          </w:tcPr>
          <w:p>
            <w:pPr>
              <w:spacing w:line="360" w:lineRule="auto"/>
              <w:jc w:val="center"/>
              <w:rPr>
                <w:rFonts w:ascii="宋体" w:hAnsi="宋体"/>
                <w:sz w:val="24"/>
                <w:szCs w:val="24"/>
              </w:rPr>
            </w:pPr>
            <w:r>
              <w:rPr>
                <w:rFonts w:hint="eastAsia" w:ascii="宋体" w:hAnsi="宋体"/>
                <w:sz w:val="24"/>
                <w:szCs w:val="24"/>
              </w:rPr>
              <w:t>防盗窃和防破坏</w:t>
            </w:r>
          </w:p>
        </w:tc>
        <w:tc>
          <w:tcPr>
            <w:tcW w:w="5624" w:type="dxa"/>
          </w:tcPr>
          <w:p>
            <w:pPr>
              <w:spacing w:line="360" w:lineRule="auto"/>
              <w:jc w:val="center"/>
              <w:rPr>
                <w:rFonts w:ascii="宋体" w:hAnsi="宋体"/>
                <w:sz w:val="24"/>
                <w:szCs w:val="24"/>
              </w:rPr>
            </w:pPr>
            <w:r>
              <w:rPr>
                <w:rFonts w:hint="eastAsia" w:ascii="宋体" w:hAnsi="宋体"/>
                <w:sz w:val="24"/>
                <w:szCs w:val="24"/>
              </w:rPr>
              <w:t>通过访谈、检查机房的主要设备、介质和防盗报警系统等过程，测评信息系统是否采取必要的措施预防设备、介质等丢失和被破坏。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5" w:type="dxa"/>
            <w:vAlign w:val="center"/>
          </w:tcPr>
          <w:p>
            <w:pPr>
              <w:spacing w:line="360" w:lineRule="auto"/>
              <w:jc w:val="center"/>
              <w:rPr>
                <w:rFonts w:ascii="宋体" w:hAnsi="宋体"/>
                <w:sz w:val="24"/>
                <w:szCs w:val="24"/>
              </w:rPr>
            </w:pPr>
            <w:r>
              <w:rPr>
                <w:rFonts w:hint="eastAsia" w:ascii="宋体" w:hAnsi="宋体"/>
                <w:sz w:val="24"/>
                <w:szCs w:val="24"/>
              </w:rPr>
              <w:t>4</w:t>
            </w:r>
          </w:p>
        </w:tc>
        <w:tc>
          <w:tcPr>
            <w:tcW w:w="1701" w:type="dxa"/>
            <w:vAlign w:val="center"/>
          </w:tcPr>
          <w:p>
            <w:pPr>
              <w:spacing w:line="360" w:lineRule="auto"/>
              <w:jc w:val="center"/>
              <w:rPr>
                <w:rFonts w:ascii="宋体" w:hAnsi="宋体"/>
                <w:sz w:val="24"/>
                <w:szCs w:val="24"/>
              </w:rPr>
            </w:pPr>
            <w:r>
              <w:rPr>
                <w:rFonts w:hint="eastAsia" w:ascii="宋体" w:hAnsi="宋体"/>
                <w:sz w:val="24"/>
                <w:szCs w:val="24"/>
              </w:rPr>
              <w:t>防雷击</w:t>
            </w:r>
          </w:p>
        </w:tc>
        <w:tc>
          <w:tcPr>
            <w:tcW w:w="5624" w:type="dxa"/>
          </w:tcPr>
          <w:p>
            <w:pPr>
              <w:spacing w:line="360" w:lineRule="auto"/>
              <w:jc w:val="center"/>
              <w:rPr>
                <w:rFonts w:ascii="宋体" w:hAnsi="宋体"/>
                <w:sz w:val="24"/>
                <w:szCs w:val="24"/>
              </w:rPr>
            </w:pPr>
            <w:r>
              <w:rPr>
                <w:rFonts w:hint="eastAsia" w:ascii="宋体" w:hAnsi="宋体"/>
                <w:sz w:val="24"/>
                <w:szCs w:val="24"/>
              </w:rPr>
              <w:t>通过访谈、检查机房的设计/验收文档，测评信息系统是否采取相应的措施预防雷击。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5" w:type="dxa"/>
            <w:vAlign w:val="center"/>
          </w:tcPr>
          <w:p>
            <w:pPr>
              <w:spacing w:line="360" w:lineRule="auto"/>
              <w:jc w:val="center"/>
              <w:rPr>
                <w:rFonts w:ascii="宋体" w:hAnsi="宋体"/>
                <w:sz w:val="24"/>
                <w:szCs w:val="24"/>
              </w:rPr>
            </w:pPr>
            <w:r>
              <w:rPr>
                <w:rFonts w:hint="eastAsia" w:ascii="宋体" w:hAnsi="宋体"/>
                <w:sz w:val="24"/>
                <w:szCs w:val="24"/>
              </w:rPr>
              <w:t>5</w:t>
            </w:r>
          </w:p>
        </w:tc>
        <w:tc>
          <w:tcPr>
            <w:tcW w:w="1701" w:type="dxa"/>
            <w:vAlign w:val="center"/>
          </w:tcPr>
          <w:p>
            <w:pPr>
              <w:spacing w:line="360" w:lineRule="auto"/>
              <w:jc w:val="center"/>
              <w:rPr>
                <w:rFonts w:ascii="宋体" w:hAnsi="宋体"/>
                <w:sz w:val="24"/>
                <w:szCs w:val="24"/>
              </w:rPr>
            </w:pPr>
            <w:r>
              <w:rPr>
                <w:rFonts w:hint="eastAsia" w:ascii="宋体" w:hAnsi="宋体"/>
                <w:sz w:val="24"/>
                <w:szCs w:val="24"/>
              </w:rPr>
              <w:t>防火</w:t>
            </w:r>
          </w:p>
        </w:tc>
        <w:tc>
          <w:tcPr>
            <w:tcW w:w="5624" w:type="dxa"/>
          </w:tcPr>
          <w:p>
            <w:pPr>
              <w:spacing w:line="360" w:lineRule="auto"/>
              <w:jc w:val="center"/>
              <w:rPr>
                <w:rFonts w:ascii="宋体" w:hAnsi="宋体"/>
                <w:sz w:val="24"/>
                <w:szCs w:val="24"/>
              </w:rPr>
            </w:pPr>
            <w:r>
              <w:rPr>
                <w:rFonts w:hint="eastAsia" w:ascii="宋体" w:hAnsi="宋体"/>
                <w:sz w:val="24"/>
                <w:szCs w:val="24"/>
              </w:rPr>
              <w:t>通过访谈、检查机房的设计/验收文档，检查机房防火设备等过程，测评信息系统是否采取必要的措施防止火灾的发生。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5" w:type="dxa"/>
            <w:vAlign w:val="center"/>
          </w:tcPr>
          <w:p>
            <w:pPr>
              <w:spacing w:line="360" w:lineRule="auto"/>
              <w:jc w:val="center"/>
              <w:rPr>
                <w:rFonts w:ascii="宋体" w:hAnsi="宋体"/>
                <w:sz w:val="24"/>
                <w:szCs w:val="24"/>
              </w:rPr>
            </w:pPr>
            <w:r>
              <w:rPr>
                <w:rFonts w:hint="eastAsia" w:ascii="宋体" w:hAnsi="宋体"/>
                <w:sz w:val="24"/>
                <w:szCs w:val="24"/>
              </w:rPr>
              <w:t>6</w:t>
            </w:r>
          </w:p>
        </w:tc>
        <w:tc>
          <w:tcPr>
            <w:tcW w:w="1701" w:type="dxa"/>
            <w:vAlign w:val="center"/>
          </w:tcPr>
          <w:p>
            <w:pPr>
              <w:spacing w:line="360" w:lineRule="auto"/>
              <w:jc w:val="center"/>
              <w:rPr>
                <w:rFonts w:ascii="宋体" w:hAnsi="宋体"/>
                <w:sz w:val="24"/>
                <w:szCs w:val="24"/>
              </w:rPr>
            </w:pPr>
            <w:r>
              <w:rPr>
                <w:rFonts w:hint="eastAsia" w:ascii="宋体" w:hAnsi="宋体"/>
                <w:sz w:val="24"/>
                <w:szCs w:val="24"/>
              </w:rPr>
              <w:t>防水和防潮</w:t>
            </w:r>
          </w:p>
        </w:tc>
        <w:tc>
          <w:tcPr>
            <w:tcW w:w="5624" w:type="dxa"/>
          </w:tcPr>
          <w:p>
            <w:pPr>
              <w:spacing w:line="360" w:lineRule="auto"/>
              <w:jc w:val="center"/>
              <w:rPr>
                <w:rFonts w:ascii="宋体" w:hAnsi="宋体"/>
                <w:sz w:val="24"/>
                <w:szCs w:val="24"/>
              </w:rPr>
            </w:pPr>
            <w:r>
              <w:rPr>
                <w:rFonts w:hint="eastAsia" w:ascii="宋体" w:hAnsi="宋体"/>
                <w:sz w:val="24"/>
                <w:szCs w:val="24"/>
              </w:rPr>
              <w:t>通过访谈、检查机房的除潮设备等过程，测评信息系统是否采取必要措施来防止水灾和机房潮湿。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5" w:type="dxa"/>
            <w:vAlign w:val="center"/>
          </w:tcPr>
          <w:p>
            <w:pPr>
              <w:spacing w:line="360" w:lineRule="auto"/>
              <w:jc w:val="center"/>
              <w:rPr>
                <w:rFonts w:ascii="宋体" w:hAnsi="宋体"/>
                <w:sz w:val="24"/>
                <w:szCs w:val="24"/>
              </w:rPr>
            </w:pPr>
            <w:r>
              <w:rPr>
                <w:rFonts w:hint="eastAsia" w:ascii="宋体" w:hAnsi="宋体"/>
                <w:sz w:val="24"/>
                <w:szCs w:val="24"/>
              </w:rPr>
              <w:t>7</w:t>
            </w:r>
          </w:p>
        </w:tc>
        <w:tc>
          <w:tcPr>
            <w:tcW w:w="1701" w:type="dxa"/>
            <w:vAlign w:val="center"/>
          </w:tcPr>
          <w:p>
            <w:pPr>
              <w:spacing w:line="360" w:lineRule="auto"/>
              <w:jc w:val="center"/>
              <w:rPr>
                <w:rFonts w:ascii="宋体" w:hAnsi="宋体"/>
                <w:sz w:val="24"/>
                <w:szCs w:val="24"/>
              </w:rPr>
            </w:pPr>
            <w:r>
              <w:rPr>
                <w:rFonts w:hint="eastAsia" w:ascii="宋体" w:hAnsi="宋体"/>
                <w:sz w:val="24"/>
                <w:szCs w:val="24"/>
              </w:rPr>
              <w:t>防静电</w:t>
            </w:r>
          </w:p>
        </w:tc>
        <w:tc>
          <w:tcPr>
            <w:tcW w:w="5624" w:type="dxa"/>
          </w:tcPr>
          <w:p>
            <w:pPr>
              <w:spacing w:line="360" w:lineRule="auto"/>
              <w:jc w:val="center"/>
              <w:rPr>
                <w:rFonts w:ascii="宋体" w:hAnsi="宋体"/>
                <w:sz w:val="24"/>
                <w:szCs w:val="24"/>
              </w:rPr>
            </w:pPr>
            <w:r>
              <w:rPr>
                <w:rFonts w:hint="eastAsia" w:ascii="宋体" w:hAnsi="宋体"/>
                <w:sz w:val="24"/>
                <w:szCs w:val="24"/>
              </w:rPr>
              <w:t>通过访谈、检查机房是否采取必要措施防止静电的产生。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5" w:type="dxa"/>
            <w:vAlign w:val="center"/>
          </w:tcPr>
          <w:p>
            <w:pPr>
              <w:spacing w:line="360" w:lineRule="auto"/>
              <w:jc w:val="center"/>
              <w:rPr>
                <w:rFonts w:ascii="宋体" w:hAnsi="宋体"/>
                <w:sz w:val="24"/>
                <w:szCs w:val="24"/>
              </w:rPr>
            </w:pPr>
            <w:r>
              <w:rPr>
                <w:rFonts w:hint="eastAsia" w:ascii="宋体" w:hAnsi="宋体"/>
                <w:sz w:val="24"/>
                <w:szCs w:val="24"/>
              </w:rPr>
              <w:t>8</w:t>
            </w:r>
          </w:p>
        </w:tc>
        <w:tc>
          <w:tcPr>
            <w:tcW w:w="1701" w:type="dxa"/>
            <w:vAlign w:val="center"/>
          </w:tcPr>
          <w:p>
            <w:pPr>
              <w:spacing w:line="360" w:lineRule="auto"/>
              <w:jc w:val="center"/>
              <w:rPr>
                <w:rFonts w:ascii="宋体" w:hAnsi="宋体"/>
                <w:sz w:val="24"/>
                <w:szCs w:val="24"/>
              </w:rPr>
            </w:pPr>
            <w:r>
              <w:rPr>
                <w:rFonts w:hint="eastAsia" w:ascii="宋体" w:hAnsi="宋体"/>
                <w:sz w:val="24"/>
                <w:szCs w:val="24"/>
              </w:rPr>
              <w:t>温湿度控制</w:t>
            </w:r>
          </w:p>
        </w:tc>
        <w:tc>
          <w:tcPr>
            <w:tcW w:w="5624" w:type="dxa"/>
          </w:tcPr>
          <w:p>
            <w:pPr>
              <w:spacing w:line="360" w:lineRule="auto"/>
              <w:jc w:val="center"/>
              <w:rPr>
                <w:rFonts w:ascii="宋体" w:hAnsi="宋体"/>
                <w:sz w:val="24"/>
                <w:szCs w:val="24"/>
              </w:rPr>
            </w:pPr>
            <w:r>
              <w:rPr>
                <w:rFonts w:hint="eastAsia" w:ascii="宋体" w:hAnsi="宋体"/>
                <w:sz w:val="24"/>
                <w:szCs w:val="24"/>
              </w:rPr>
              <w:t>通过访谈、检查机房温、湿度情况，是否采取必要措施对机房内的温湿度进行控制。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5" w:type="dxa"/>
            <w:vAlign w:val="center"/>
          </w:tcPr>
          <w:p>
            <w:pPr>
              <w:spacing w:line="360" w:lineRule="auto"/>
              <w:jc w:val="center"/>
              <w:rPr>
                <w:rFonts w:ascii="宋体" w:hAnsi="宋体"/>
                <w:sz w:val="24"/>
                <w:szCs w:val="24"/>
              </w:rPr>
            </w:pPr>
            <w:r>
              <w:rPr>
                <w:rFonts w:hint="eastAsia" w:ascii="宋体" w:hAnsi="宋体"/>
                <w:sz w:val="24"/>
                <w:szCs w:val="24"/>
              </w:rPr>
              <w:t>9</w:t>
            </w:r>
          </w:p>
        </w:tc>
        <w:tc>
          <w:tcPr>
            <w:tcW w:w="1701" w:type="dxa"/>
            <w:vAlign w:val="center"/>
          </w:tcPr>
          <w:p>
            <w:pPr>
              <w:spacing w:line="360" w:lineRule="auto"/>
              <w:jc w:val="center"/>
              <w:rPr>
                <w:rFonts w:ascii="宋体" w:hAnsi="宋体"/>
                <w:sz w:val="24"/>
                <w:szCs w:val="24"/>
              </w:rPr>
            </w:pPr>
            <w:r>
              <w:rPr>
                <w:rFonts w:hint="eastAsia" w:ascii="宋体" w:hAnsi="宋体"/>
                <w:sz w:val="24"/>
                <w:szCs w:val="24"/>
              </w:rPr>
              <w:t>电力供应</w:t>
            </w:r>
          </w:p>
        </w:tc>
        <w:tc>
          <w:tcPr>
            <w:tcW w:w="5624" w:type="dxa"/>
          </w:tcPr>
          <w:p>
            <w:pPr>
              <w:spacing w:line="360" w:lineRule="auto"/>
              <w:jc w:val="center"/>
              <w:rPr>
                <w:rFonts w:ascii="宋体" w:hAnsi="宋体"/>
                <w:sz w:val="24"/>
                <w:szCs w:val="24"/>
              </w:rPr>
            </w:pPr>
            <w:r>
              <w:rPr>
                <w:rFonts w:hint="eastAsia" w:ascii="宋体" w:hAnsi="宋体"/>
                <w:sz w:val="24"/>
                <w:szCs w:val="24"/>
              </w:rPr>
              <w:t>通过访谈、检查机房供电线路、设备等过程，是否具备提供一定的电力供应的能力。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5" w:type="dxa"/>
            <w:vAlign w:val="center"/>
          </w:tcPr>
          <w:p>
            <w:pPr>
              <w:spacing w:line="360" w:lineRule="auto"/>
              <w:jc w:val="center"/>
              <w:rPr>
                <w:rFonts w:ascii="宋体" w:hAnsi="宋体"/>
                <w:sz w:val="24"/>
                <w:szCs w:val="24"/>
              </w:rPr>
            </w:pPr>
            <w:r>
              <w:rPr>
                <w:rFonts w:hint="eastAsia" w:ascii="宋体" w:hAnsi="宋体"/>
                <w:sz w:val="24"/>
                <w:szCs w:val="24"/>
              </w:rPr>
              <w:t>10</w:t>
            </w:r>
          </w:p>
        </w:tc>
        <w:tc>
          <w:tcPr>
            <w:tcW w:w="1701" w:type="dxa"/>
            <w:vAlign w:val="center"/>
          </w:tcPr>
          <w:p>
            <w:pPr>
              <w:spacing w:line="360" w:lineRule="auto"/>
              <w:jc w:val="center"/>
              <w:rPr>
                <w:rFonts w:ascii="宋体" w:hAnsi="宋体"/>
                <w:sz w:val="24"/>
                <w:szCs w:val="24"/>
              </w:rPr>
            </w:pPr>
            <w:r>
              <w:rPr>
                <w:rFonts w:hint="eastAsia" w:ascii="宋体" w:hAnsi="宋体"/>
                <w:sz w:val="24"/>
                <w:szCs w:val="24"/>
              </w:rPr>
              <w:t>电磁防护</w:t>
            </w:r>
          </w:p>
        </w:tc>
        <w:tc>
          <w:tcPr>
            <w:tcW w:w="5624" w:type="dxa"/>
          </w:tcPr>
          <w:p>
            <w:pPr>
              <w:spacing w:line="360" w:lineRule="auto"/>
              <w:jc w:val="center"/>
              <w:rPr>
                <w:rFonts w:ascii="宋体" w:hAnsi="宋体"/>
                <w:sz w:val="24"/>
                <w:szCs w:val="24"/>
              </w:rPr>
            </w:pPr>
            <w:r>
              <w:rPr>
                <w:rFonts w:hint="eastAsia" w:ascii="宋体" w:hAnsi="宋体"/>
                <w:sz w:val="24"/>
                <w:szCs w:val="24"/>
              </w:rPr>
              <w:t>通过访谈、检查是否具备一定的电磁防护能力。</w:t>
            </w:r>
          </w:p>
        </w:tc>
      </w:tr>
    </w:tbl>
    <w:p>
      <w:pPr>
        <w:spacing w:line="360" w:lineRule="auto"/>
        <w:ind w:left="425"/>
        <w:rPr>
          <w:rFonts w:ascii="楷体_GB2312" w:hAnsi="宋体" w:eastAsia="楷体_GB2312"/>
          <w:sz w:val="32"/>
          <w:szCs w:val="32"/>
        </w:rPr>
      </w:pPr>
      <w:r>
        <w:rPr>
          <w:rFonts w:hint="eastAsia" w:ascii="楷体_GB2312" w:hAnsi="宋体" w:eastAsia="楷体_GB2312"/>
          <w:sz w:val="32"/>
          <w:szCs w:val="32"/>
        </w:rPr>
        <w:t>（二）安全通信网络</w:t>
      </w:r>
    </w:p>
    <w:tbl>
      <w:tblPr>
        <w:tblStyle w:val="4"/>
        <w:tblW w:w="8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005"/>
        <w:gridCol w:w="1559"/>
        <w:gridCol w:w="5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5" w:hRule="atLeast"/>
          <w:tblHeader/>
          <w:jc w:val="center"/>
        </w:trPr>
        <w:tc>
          <w:tcPr>
            <w:tcW w:w="1005" w:type="dxa"/>
            <w:shd w:val="clear" w:color="auto" w:fill="FFFFFF"/>
            <w:vAlign w:val="center"/>
          </w:tcPr>
          <w:p>
            <w:pPr>
              <w:spacing w:line="360" w:lineRule="auto"/>
              <w:jc w:val="center"/>
              <w:rPr>
                <w:rFonts w:ascii="宋体" w:hAnsi="宋体"/>
                <w:sz w:val="24"/>
                <w:szCs w:val="24"/>
              </w:rPr>
            </w:pPr>
            <w:r>
              <w:rPr>
                <w:rFonts w:hint="eastAsia" w:ascii="宋体" w:hAnsi="宋体"/>
                <w:sz w:val="24"/>
                <w:szCs w:val="24"/>
              </w:rPr>
              <w:t>序号</w:t>
            </w:r>
          </w:p>
        </w:tc>
        <w:tc>
          <w:tcPr>
            <w:tcW w:w="1559" w:type="dxa"/>
            <w:shd w:val="clear" w:color="auto" w:fill="FFFFFF"/>
            <w:vAlign w:val="center"/>
          </w:tcPr>
          <w:p>
            <w:pPr>
              <w:spacing w:line="360" w:lineRule="auto"/>
              <w:jc w:val="center"/>
              <w:rPr>
                <w:rFonts w:ascii="宋体" w:hAnsi="宋体"/>
                <w:sz w:val="24"/>
                <w:szCs w:val="24"/>
              </w:rPr>
            </w:pPr>
            <w:r>
              <w:rPr>
                <w:rFonts w:hint="eastAsia" w:ascii="宋体" w:hAnsi="宋体"/>
                <w:sz w:val="24"/>
                <w:szCs w:val="24"/>
              </w:rPr>
              <w:t>工作单元名称</w:t>
            </w:r>
          </w:p>
        </w:tc>
        <w:tc>
          <w:tcPr>
            <w:tcW w:w="5766" w:type="dxa"/>
            <w:shd w:val="clear" w:color="auto" w:fill="FFFFFF"/>
            <w:vAlign w:val="center"/>
          </w:tcPr>
          <w:p>
            <w:pPr>
              <w:spacing w:line="360" w:lineRule="auto"/>
              <w:jc w:val="center"/>
              <w:rPr>
                <w:rFonts w:ascii="宋体" w:hAnsi="宋体"/>
                <w:sz w:val="24"/>
                <w:szCs w:val="24"/>
              </w:rPr>
            </w:pPr>
            <w:r>
              <w:rPr>
                <w:rFonts w:hint="eastAsia" w:ascii="宋体" w:hAnsi="宋体"/>
                <w:sz w:val="24"/>
                <w:szCs w:val="24"/>
              </w:rPr>
              <w:t>工作单元描述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5"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1559" w:type="dxa"/>
            <w:vAlign w:val="center"/>
          </w:tcPr>
          <w:p>
            <w:pPr>
              <w:spacing w:line="360" w:lineRule="auto"/>
              <w:jc w:val="center"/>
              <w:rPr>
                <w:rFonts w:ascii="宋体" w:hAnsi="宋体"/>
                <w:sz w:val="24"/>
                <w:szCs w:val="24"/>
              </w:rPr>
            </w:pPr>
            <w:r>
              <w:rPr>
                <w:rFonts w:ascii="宋体" w:hAnsi="宋体"/>
                <w:sz w:val="24"/>
                <w:szCs w:val="24"/>
              </w:rPr>
              <w:t>网络架构</w:t>
            </w:r>
          </w:p>
        </w:tc>
        <w:tc>
          <w:tcPr>
            <w:tcW w:w="5766" w:type="dxa"/>
          </w:tcPr>
          <w:p>
            <w:pPr>
              <w:spacing w:line="360" w:lineRule="auto"/>
              <w:jc w:val="center"/>
              <w:rPr>
                <w:rFonts w:ascii="宋体" w:hAnsi="宋体"/>
                <w:sz w:val="24"/>
                <w:szCs w:val="24"/>
              </w:rPr>
            </w:pPr>
            <w:r>
              <w:rPr>
                <w:rFonts w:hint="eastAsia" w:ascii="宋体" w:hAnsi="宋体"/>
                <w:sz w:val="24"/>
                <w:szCs w:val="24"/>
              </w:rPr>
              <w:t>通过访谈、检查、测试网络拓扑情况、抽查核心交换机、接入交换机和接入路由器等网络互联设备，测试系统访问路径和网络宽带分配情况等过程，测评分析网络架构与网段划分、隔离等情况的合理性和有效性，以及通信线路、关键设备硬件冗余，系统可用性保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5"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1559" w:type="dxa"/>
            <w:vAlign w:val="center"/>
          </w:tcPr>
          <w:p>
            <w:pPr>
              <w:spacing w:line="360" w:lineRule="auto"/>
              <w:jc w:val="center"/>
              <w:rPr>
                <w:rFonts w:ascii="宋体" w:hAnsi="宋体"/>
                <w:sz w:val="24"/>
                <w:szCs w:val="24"/>
              </w:rPr>
            </w:pPr>
            <w:r>
              <w:rPr>
                <w:rFonts w:ascii="宋体" w:hAnsi="宋体"/>
                <w:sz w:val="24"/>
                <w:szCs w:val="24"/>
              </w:rPr>
              <w:t>通信传输</w:t>
            </w:r>
          </w:p>
        </w:tc>
        <w:tc>
          <w:tcPr>
            <w:tcW w:w="5766" w:type="dxa"/>
          </w:tcPr>
          <w:p>
            <w:pPr>
              <w:spacing w:line="360" w:lineRule="auto"/>
              <w:jc w:val="center"/>
              <w:rPr>
                <w:rFonts w:ascii="宋体" w:hAnsi="宋体"/>
                <w:sz w:val="24"/>
                <w:szCs w:val="24"/>
              </w:rPr>
            </w:pPr>
            <w:r>
              <w:rPr>
                <w:rFonts w:hint="eastAsia" w:ascii="宋体" w:hAnsi="宋体"/>
                <w:sz w:val="24"/>
                <w:szCs w:val="24"/>
              </w:rPr>
              <w:t>通过访谈、检查、测试通信传输过程的数据完整性和保密性保护情况。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5" w:type="dxa"/>
            <w:vAlign w:val="center"/>
          </w:tcPr>
          <w:p>
            <w:pPr>
              <w:spacing w:line="360" w:lineRule="auto"/>
              <w:jc w:val="center"/>
              <w:rPr>
                <w:rFonts w:ascii="宋体" w:hAnsi="宋体"/>
                <w:sz w:val="24"/>
                <w:szCs w:val="24"/>
              </w:rPr>
            </w:pPr>
            <w:r>
              <w:rPr>
                <w:rFonts w:hint="eastAsia" w:ascii="宋体" w:hAnsi="宋体"/>
                <w:sz w:val="24"/>
                <w:szCs w:val="24"/>
              </w:rPr>
              <w:t>3</w:t>
            </w:r>
          </w:p>
        </w:tc>
        <w:tc>
          <w:tcPr>
            <w:tcW w:w="1559" w:type="dxa"/>
            <w:vAlign w:val="center"/>
          </w:tcPr>
          <w:p>
            <w:pPr>
              <w:spacing w:line="360" w:lineRule="auto"/>
              <w:jc w:val="center"/>
              <w:rPr>
                <w:rFonts w:ascii="宋体" w:hAnsi="宋体"/>
                <w:sz w:val="24"/>
                <w:szCs w:val="24"/>
              </w:rPr>
            </w:pPr>
            <w:r>
              <w:rPr>
                <w:rFonts w:ascii="宋体" w:hAnsi="宋体"/>
                <w:sz w:val="24"/>
                <w:szCs w:val="24"/>
              </w:rPr>
              <w:t>可信验证</w:t>
            </w:r>
          </w:p>
        </w:tc>
        <w:tc>
          <w:tcPr>
            <w:tcW w:w="5766" w:type="dxa"/>
          </w:tcPr>
          <w:p>
            <w:pPr>
              <w:spacing w:line="360" w:lineRule="auto"/>
              <w:jc w:val="center"/>
              <w:rPr>
                <w:rFonts w:ascii="宋体" w:hAnsi="宋体"/>
                <w:sz w:val="24"/>
                <w:szCs w:val="24"/>
              </w:rPr>
            </w:pPr>
            <w:r>
              <w:rPr>
                <w:rFonts w:hint="eastAsia" w:ascii="宋体" w:hAnsi="宋体"/>
                <w:sz w:val="24"/>
                <w:szCs w:val="24"/>
              </w:rPr>
              <w:t>通过访谈、检查通信设备的系统引导、系统程序、重要配置参数和通信应用程序等进行可信验证及应用程序的关键执行环节进行动态可信验证的保护情况。</w:t>
            </w:r>
          </w:p>
        </w:tc>
      </w:tr>
    </w:tbl>
    <w:p>
      <w:pPr>
        <w:spacing w:line="360" w:lineRule="auto"/>
        <w:ind w:left="425"/>
        <w:rPr>
          <w:rFonts w:ascii="楷体_GB2312" w:hAnsi="宋体" w:eastAsia="楷体_GB2312"/>
          <w:sz w:val="32"/>
          <w:szCs w:val="32"/>
        </w:rPr>
      </w:pPr>
      <w:r>
        <w:rPr>
          <w:rFonts w:hint="eastAsia" w:ascii="楷体_GB2312" w:hAnsi="宋体" w:eastAsia="楷体_GB2312"/>
          <w:sz w:val="32"/>
          <w:szCs w:val="32"/>
        </w:rPr>
        <w:t>（三）安全区域边界</w:t>
      </w:r>
    </w:p>
    <w:tbl>
      <w:tblPr>
        <w:tblStyle w:val="4"/>
        <w:tblW w:w="8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005"/>
        <w:gridCol w:w="1559"/>
        <w:gridCol w:w="5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5" w:hRule="atLeast"/>
          <w:tblHeader/>
          <w:jc w:val="center"/>
        </w:trPr>
        <w:tc>
          <w:tcPr>
            <w:tcW w:w="1005" w:type="dxa"/>
            <w:shd w:val="clear" w:color="auto" w:fill="FFFFFF"/>
            <w:vAlign w:val="center"/>
          </w:tcPr>
          <w:p>
            <w:pPr>
              <w:spacing w:line="360" w:lineRule="auto"/>
              <w:jc w:val="center"/>
              <w:rPr>
                <w:rFonts w:ascii="宋体" w:hAnsi="宋体"/>
                <w:sz w:val="24"/>
                <w:szCs w:val="24"/>
              </w:rPr>
            </w:pPr>
            <w:r>
              <w:rPr>
                <w:rFonts w:hint="eastAsia" w:ascii="宋体" w:hAnsi="宋体"/>
                <w:sz w:val="24"/>
                <w:szCs w:val="24"/>
              </w:rPr>
              <w:t>序号</w:t>
            </w:r>
          </w:p>
        </w:tc>
        <w:tc>
          <w:tcPr>
            <w:tcW w:w="1559" w:type="dxa"/>
            <w:shd w:val="clear" w:color="auto" w:fill="FFFFFF"/>
            <w:vAlign w:val="center"/>
          </w:tcPr>
          <w:p>
            <w:pPr>
              <w:spacing w:line="360" w:lineRule="auto"/>
              <w:jc w:val="center"/>
              <w:rPr>
                <w:rFonts w:ascii="宋体" w:hAnsi="宋体"/>
                <w:sz w:val="24"/>
                <w:szCs w:val="24"/>
              </w:rPr>
            </w:pPr>
            <w:r>
              <w:rPr>
                <w:rFonts w:hint="eastAsia" w:ascii="宋体" w:hAnsi="宋体"/>
                <w:sz w:val="24"/>
                <w:szCs w:val="24"/>
              </w:rPr>
              <w:t>工作单元名称</w:t>
            </w:r>
          </w:p>
        </w:tc>
        <w:tc>
          <w:tcPr>
            <w:tcW w:w="5766" w:type="dxa"/>
            <w:shd w:val="clear" w:color="auto" w:fill="FFFFFF"/>
            <w:vAlign w:val="center"/>
          </w:tcPr>
          <w:p>
            <w:pPr>
              <w:spacing w:line="360" w:lineRule="auto"/>
              <w:jc w:val="center"/>
              <w:rPr>
                <w:rFonts w:ascii="宋体" w:hAnsi="宋体"/>
                <w:sz w:val="24"/>
                <w:szCs w:val="24"/>
              </w:rPr>
            </w:pPr>
            <w:r>
              <w:rPr>
                <w:rFonts w:hint="eastAsia" w:ascii="宋体" w:hAnsi="宋体"/>
                <w:sz w:val="24"/>
                <w:szCs w:val="24"/>
              </w:rPr>
              <w:t>工作单元描述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5"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1559" w:type="dxa"/>
            <w:vAlign w:val="center"/>
          </w:tcPr>
          <w:p>
            <w:pPr>
              <w:spacing w:line="360" w:lineRule="auto"/>
              <w:jc w:val="center"/>
              <w:rPr>
                <w:rFonts w:ascii="宋体" w:hAnsi="宋体"/>
                <w:sz w:val="24"/>
                <w:szCs w:val="24"/>
              </w:rPr>
            </w:pPr>
            <w:r>
              <w:rPr>
                <w:rFonts w:ascii="宋体" w:hAnsi="宋体"/>
                <w:sz w:val="24"/>
                <w:szCs w:val="24"/>
              </w:rPr>
              <w:t>边界防护</w:t>
            </w:r>
          </w:p>
        </w:tc>
        <w:tc>
          <w:tcPr>
            <w:tcW w:w="5766" w:type="dxa"/>
          </w:tcPr>
          <w:p>
            <w:pPr>
              <w:spacing w:line="360" w:lineRule="auto"/>
              <w:jc w:val="center"/>
              <w:rPr>
                <w:rFonts w:ascii="宋体" w:hAnsi="宋体"/>
                <w:sz w:val="24"/>
                <w:szCs w:val="24"/>
              </w:rPr>
            </w:pPr>
            <w:r>
              <w:rPr>
                <w:rFonts w:hint="eastAsia" w:ascii="宋体" w:hAnsi="宋体"/>
                <w:sz w:val="24"/>
                <w:szCs w:val="24"/>
              </w:rPr>
              <w:t>通过访谈、检查、测试边界完整性检查设备，测评分析跨域边界的访问控制和数据流通过边界设备的控制措施，非法内联、外联、无线准入控制的监测、阻断等能力。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5"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1559" w:type="dxa"/>
            <w:vAlign w:val="center"/>
          </w:tcPr>
          <w:p>
            <w:pPr>
              <w:spacing w:line="360" w:lineRule="auto"/>
              <w:jc w:val="center"/>
              <w:rPr>
                <w:rFonts w:ascii="宋体" w:hAnsi="宋体"/>
                <w:sz w:val="24"/>
                <w:szCs w:val="24"/>
              </w:rPr>
            </w:pPr>
            <w:r>
              <w:rPr>
                <w:rFonts w:hint="eastAsia" w:ascii="宋体" w:hAnsi="宋体"/>
                <w:sz w:val="24"/>
                <w:szCs w:val="24"/>
              </w:rPr>
              <w:t>访问控制</w:t>
            </w:r>
          </w:p>
        </w:tc>
        <w:tc>
          <w:tcPr>
            <w:tcW w:w="5766" w:type="dxa"/>
          </w:tcPr>
          <w:p>
            <w:pPr>
              <w:spacing w:line="360" w:lineRule="auto"/>
              <w:jc w:val="center"/>
              <w:rPr>
                <w:rFonts w:ascii="宋体" w:hAnsi="宋体"/>
                <w:sz w:val="24"/>
                <w:szCs w:val="24"/>
              </w:rPr>
            </w:pPr>
            <w:r>
              <w:rPr>
                <w:rFonts w:hint="eastAsia" w:ascii="宋体" w:hAnsi="宋体"/>
                <w:sz w:val="24"/>
                <w:szCs w:val="24"/>
              </w:rPr>
              <w:t>通过访谈、检查、测试网络访问控制设备策略部署，测试系统对外暴露安全漏洞情况等过程，测评分析对进出网络的数据流量控制以及基于应用协议和应用内容的访问控制能力。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5" w:type="dxa"/>
            <w:vAlign w:val="center"/>
          </w:tcPr>
          <w:p>
            <w:pPr>
              <w:spacing w:line="360" w:lineRule="auto"/>
              <w:jc w:val="center"/>
              <w:rPr>
                <w:rFonts w:ascii="宋体" w:hAnsi="宋体"/>
                <w:sz w:val="24"/>
                <w:szCs w:val="24"/>
              </w:rPr>
            </w:pPr>
            <w:r>
              <w:rPr>
                <w:rFonts w:hint="eastAsia" w:ascii="宋体" w:hAnsi="宋体"/>
                <w:sz w:val="24"/>
                <w:szCs w:val="24"/>
              </w:rPr>
              <w:t>3</w:t>
            </w:r>
          </w:p>
        </w:tc>
        <w:tc>
          <w:tcPr>
            <w:tcW w:w="1559" w:type="dxa"/>
            <w:vAlign w:val="center"/>
          </w:tcPr>
          <w:p>
            <w:pPr>
              <w:spacing w:line="360" w:lineRule="auto"/>
              <w:jc w:val="center"/>
              <w:rPr>
                <w:rFonts w:ascii="宋体" w:hAnsi="宋体"/>
                <w:sz w:val="24"/>
                <w:szCs w:val="24"/>
              </w:rPr>
            </w:pPr>
            <w:r>
              <w:rPr>
                <w:rFonts w:hint="eastAsia" w:ascii="宋体" w:hAnsi="宋体"/>
                <w:sz w:val="24"/>
                <w:szCs w:val="24"/>
              </w:rPr>
              <w:t>入侵防范</w:t>
            </w:r>
          </w:p>
        </w:tc>
        <w:tc>
          <w:tcPr>
            <w:tcW w:w="5766" w:type="dxa"/>
          </w:tcPr>
          <w:p>
            <w:pPr>
              <w:spacing w:line="360" w:lineRule="auto"/>
              <w:jc w:val="center"/>
              <w:rPr>
                <w:rFonts w:ascii="宋体" w:hAnsi="宋体"/>
                <w:sz w:val="24"/>
                <w:szCs w:val="24"/>
              </w:rPr>
            </w:pPr>
            <w:r>
              <w:rPr>
                <w:rFonts w:hint="eastAsia" w:ascii="宋体" w:hAnsi="宋体"/>
                <w:sz w:val="24"/>
                <w:szCs w:val="24"/>
              </w:rPr>
              <w:t>通过访谈、检查、测试网络边界处、关键网络节点检测、防止或限制从内部和外部发起网络攻击行为的防护能力，以及网络行为分析、监测、报警能力，特别是新型网络攻击行为的分析，对攻击行为的检测是否涉及攻击源、攻击类型、攻击目标、攻击事件、入侵报警等方面的防范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5" w:type="dxa"/>
            <w:vAlign w:val="center"/>
          </w:tcPr>
          <w:p>
            <w:pPr>
              <w:spacing w:line="360" w:lineRule="auto"/>
              <w:jc w:val="center"/>
              <w:rPr>
                <w:rFonts w:ascii="宋体" w:hAnsi="宋体"/>
                <w:sz w:val="24"/>
                <w:szCs w:val="24"/>
              </w:rPr>
            </w:pPr>
            <w:r>
              <w:rPr>
                <w:rFonts w:hint="eastAsia" w:ascii="宋体" w:hAnsi="宋体"/>
                <w:sz w:val="24"/>
                <w:szCs w:val="24"/>
              </w:rPr>
              <w:t>4</w:t>
            </w:r>
          </w:p>
        </w:tc>
        <w:tc>
          <w:tcPr>
            <w:tcW w:w="1559" w:type="dxa"/>
            <w:vAlign w:val="center"/>
          </w:tcPr>
          <w:p>
            <w:pPr>
              <w:spacing w:line="360" w:lineRule="auto"/>
              <w:jc w:val="center"/>
              <w:rPr>
                <w:rFonts w:ascii="宋体" w:hAnsi="宋体"/>
                <w:sz w:val="24"/>
                <w:szCs w:val="24"/>
              </w:rPr>
            </w:pPr>
            <w:r>
              <w:rPr>
                <w:rFonts w:hint="eastAsia" w:ascii="宋体" w:hAnsi="宋体"/>
                <w:sz w:val="24"/>
                <w:szCs w:val="24"/>
              </w:rPr>
              <w:t>恶意代码和防垃圾邮件</w:t>
            </w:r>
          </w:p>
        </w:tc>
        <w:tc>
          <w:tcPr>
            <w:tcW w:w="5766" w:type="dxa"/>
          </w:tcPr>
          <w:p>
            <w:pPr>
              <w:spacing w:line="360" w:lineRule="auto"/>
              <w:jc w:val="center"/>
              <w:rPr>
                <w:rFonts w:ascii="宋体" w:hAnsi="宋体"/>
                <w:sz w:val="24"/>
                <w:szCs w:val="24"/>
              </w:rPr>
            </w:pPr>
            <w:r>
              <w:rPr>
                <w:rFonts w:hint="eastAsia" w:ascii="宋体" w:hAnsi="宋体"/>
                <w:sz w:val="24"/>
                <w:szCs w:val="24"/>
              </w:rPr>
              <w:t>通过访谈、检查、测试关键网络节点处对恶意代码、垃圾邮件进行检测、防护和清除、恶意代码防护机制的升级和更新维护等情况，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5" w:type="dxa"/>
            <w:vAlign w:val="center"/>
          </w:tcPr>
          <w:p>
            <w:pPr>
              <w:spacing w:line="360" w:lineRule="auto"/>
              <w:jc w:val="center"/>
              <w:rPr>
                <w:rFonts w:ascii="宋体" w:hAnsi="宋体"/>
                <w:sz w:val="24"/>
                <w:szCs w:val="24"/>
              </w:rPr>
            </w:pPr>
            <w:r>
              <w:rPr>
                <w:rFonts w:hint="eastAsia" w:ascii="宋体" w:hAnsi="宋体"/>
                <w:sz w:val="24"/>
                <w:szCs w:val="24"/>
              </w:rPr>
              <w:t>5</w:t>
            </w:r>
          </w:p>
        </w:tc>
        <w:tc>
          <w:tcPr>
            <w:tcW w:w="1559" w:type="dxa"/>
            <w:vAlign w:val="center"/>
          </w:tcPr>
          <w:p>
            <w:pPr>
              <w:spacing w:line="360" w:lineRule="auto"/>
              <w:jc w:val="center"/>
              <w:rPr>
                <w:rFonts w:ascii="宋体" w:hAnsi="宋体"/>
                <w:sz w:val="24"/>
                <w:szCs w:val="24"/>
              </w:rPr>
            </w:pPr>
            <w:r>
              <w:rPr>
                <w:rFonts w:hint="eastAsia" w:ascii="宋体" w:hAnsi="宋体"/>
                <w:sz w:val="24"/>
                <w:szCs w:val="24"/>
              </w:rPr>
              <w:t>安全审计</w:t>
            </w:r>
          </w:p>
        </w:tc>
        <w:tc>
          <w:tcPr>
            <w:tcW w:w="5766" w:type="dxa"/>
          </w:tcPr>
          <w:p>
            <w:pPr>
              <w:spacing w:line="360" w:lineRule="auto"/>
              <w:jc w:val="center"/>
              <w:rPr>
                <w:rFonts w:ascii="宋体" w:hAnsi="宋体"/>
                <w:sz w:val="24"/>
                <w:szCs w:val="24"/>
              </w:rPr>
            </w:pPr>
            <w:r>
              <w:rPr>
                <w:rFonts w:hint="eastAsia" w:ascii="宋体" w:hAnsi="宋体"/>
                <w:sz w:val="24"/>
                <w:szCs w:val="24"/>
              </w:rPr>
              <w:t>通过访谈、检查网络边界、重要网络节点安全审计情况等，测评分析信息系统审计配置和审计记录保护，审计内容等情况。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5" w:type="dxa"/>
            <w:vAlign w:val="center"/>
          </w:tcPr>
          <w:p>
            <w:pPr>
              <w:spacing w:line="360" w:lineRule="auto"/>
              <w:jc w:val="center"/>
              <w:rPr>
                <w:rFonts w:ascii="宋体" w:hAnsi="宋体"/>
                <w:sz w:val="24"/>
                <w:szCs w:val="24"/>
              </w:rPr>
            </w:pPr>
            <w:r>
              <w:rPr>
                <w:rFonts w:hint="eastAsia" w:ascii="宋体" w:hAnsi="宋体"/>
                <w:sz w:val="24"/>
                <w:szCs w:val="24"/>
              </w:rPr>
              <w:t>6</w:t>
            </w:r>
          </w:p>
        </w:tc>
        <w:tc>
          <w:tcPr>
            <w:tcW w:w="1559" w:type="dxa"/>
            <w:vAlign w:val="center"/>
          </w:tcPr>
          <w:p>
            <w:pPr>
              <w:spacing w:line="360" w:lineRule="auto"/>
              <w:jc w:val="center"/>
              <w:rPr>
                <w:rFonts w:ascii="宋体" w:hAnsi="宋体"/>
                <w:sz w:val="24"/>
                <w:szCs w:val="24"/>
              </w:rPr>
            </w:pPr>
            <w:r>
              <w:rPr>
                <w:rFonts w:ascii="宋体" w:hAnsi="宋体"/>
                <w:sz w:val="24"/>
                <w:szCs w:val="24"/>
              </w:rPr>
              <w:t>可信验证</w:t>
            </w:r>
          </w:p>
        </w:tc>
        <w:tc>
          <w:tcPr>
            <w:tcW w:w="5766" w:type="dxa"/>
          </w:tcPr>
          <w:p>
            <w:pPr>
              <w:spacing w:line="360" w:lineRule="auto"/>
              <w:jc w:val="center"/>
              <w:rPr>
                <w:rFonts w:ascii="宋体" w:hAnsi="宋体"/>
                <w:sz w:val="24"/>
                <w:szCs w:val="24"/>
              </w:rPr>
            </w:pPr>
            <w:r>
              <w:rPr>
                <w:rFonts w:hint="eastAsia" w:ascii="宋体" w:hAnsi="宋体"/>
                <w:sz w:val="24"/>
                <w:szCs w:val="24"/>
              </w:rPr>
              <w:t>通过访谈、检查边界设备的系统引导、系统程序、重要配置参数和边界防护应用程序等进行可信验证及应用程序的关键执行环节进行动态可信验证的保护情况。</w:t>
            </w:r>
          </w:p>
        </w:tc>
      </w:tr>
    </w:tbl>
    <w:p>
      <w:pPr>
        <w:spacing w:line="360" w:lineRule="auto"/>
        <w:ind w:left="425"/>
        <w:rPr>
          <w:rFonts w:ascii="楷体_GB2312" w:hAnsi="宋体" w:eastAsia="楷体_GB2312"/>
          <w:sz w:val="32"/>
          <w:szCs w:val="32"/>
        </w:rPr>
      </w:pPr>
      <w:r>
        <w:rPr>
          <w:rFonts w:hint="eastAsia" w:ascii="楷体_GB2312" w:hAnsi="宋体" w:eastAsia="楷体_GB2312"/>
          <w:sz w:val="32"/>
          <w:szCs w:val="32"/>
        </w:rPr>
        <w:t>（四）安全计算环境</w:t>
      </w:r>
    </w:p>
    <w:tbl>
      <w:tblPr>
        <w:tblStyle w:val="4"/>
        <w:tblW w:w="8322" w:type="dxa"/>
        <w:jc w:val="center"/>
        <w:tblLayout w:type="fixed"/>
        <w:tblCellMar>
          <w:top w:w="57" w:type="dxa"/>
          <w:left w:w="108" w:type="dxa"/>
          <w:bottom w:w="57" w:type="dxa"/>
          <w:right w:w="108" w:type="dxa"/>
        </w:tblCellMar>
      </w:tblPr>
      <w:tblGrid>
        <w:gridCol w:w="923"/>
        <w:gridCol w:w="1637"/>
        <w:gridCol w:w="5762"/>
      </w:tblGrid>
      <w:tr>
        <w:tblPrEx>
          <w:tblCellMar>
            <w:top w:w="57" w:type="dxa"/>
            <w:left w:w="108" w:type="dxa"/>
            <w:bottom w:w="57" w:type="dxa"/>
            <w:right w:w="108" w:type="dxa"/>
          </w:tblCellMar>
        </w:tblPrEx>
        <w:trPr>
          <w:trHeight w:val="384" w:hRule="atLeast"/>
          <w:tblHeader/>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line="360" w:lineRule="auto"/>
              <w:jc w:val="center"/>
              <w:rPr>
                <w:rFonts w:ascii="宋体" w:hAnsi="宋体"/>
                <w:sz w:val="24"/>
                <w:szCs w:val="24"/>
              </w:rPr>
            </w:pPr>
            <w:r>
              <w:rPr>
                <w:rFonts w:hint="eastAsia" w:ascii="宋体" w:hAnsi="宋体"/>
                <w:sz w:val="24"/>
                <w:szCs w:val="24"/>
              </w:rPr>
              <w:t>序号</w:t>
            </w:r>
          </w:p>
        </w:tc>
        <w:tc>
          <w:tcPr>
            <w:tcW w:w="1637" w:type="dxa"/>
            <w:tcBorders>
              <w:top w:val="single" w:color="auto" w:sz="4" w:space="0"/>
              <w:left w:val="nil"/>
              <w:bottom w:val="single" w:color="auto" w:sz="4" w:space="0"/>
              <w:right w:val="single" w:color="auto" w:sz="4" w:space="0"/>
            </w:tcBorders>
            <w:shd w:val="clear" w:color="auto" w:fill="FFFFFF"/>
            <w:noWrap/>
            <w:vAlign w:val="center"/>
          </w:tcPr>
          <w:p>
            <w:pPr>
              <w:spacing w:line="360" w:lineRule="auto"/>
              <w:jc w:val="center"/>
              <w:rPr>
                <w:rFonts w:ascii="宋体" w:hAnsi="宋体"/>
                <w:sz w:val="24"/>
                <w:szCs w:val="24"/>
              </w:rPr>
            </w:pPr>
            <w:r>
              <w:rPr>
                <w:rFonts w:hint="eastAsia" w:ascii="宋体" w:hAnsi="宋体"/>
                <w:sz w:val="24"/>
                <w:szCs w:val="24"/>
              </w:rPr>
              <w:t>工作单元名称</w:t>
            </w:r>
          </w:p>
        </w:tc>
        <w:tc>
          <w:tcPr>
            <w:tcW w:w="5762" w:type="dxa"/>
            <w:tcBorders>
              <w:top w:val="single" w:color="auto" w:sz="4" w:space="0"/>
              <w:left w:val="nil"/>
              <w:bottom w:val="single" w:color="auto" w:sz="4" w:space="0"/>
              <w:right w:val="single" w:color="auto" w:sz="4" w:space="0"/>
            </w:tcBorders>
            <w:shd w:val="clear" w:color="auto" w:fill="FFFFFF"/>
            <w:noWrap/>
            <w:vAlign w:val="center"/>
          </w:tcPr>
          <w:p>
            <w:pPr>
              <w:spacing w:line="360" w:lineRule="auto"/>
              <w:jc w:val="center"/>
              <w:rPr>
                <w:rFonts w:ascii="宋体" w:hAnsi="宋体"/>
                <w:sz w:val="24"/>
                <w:szCs w:val="24"/>
              </w:rPr>
            </w:pPr>
            <w:r>
              <w:rPr>
                <w:rFonts w:hint="eastAsia" w:ascii="宋体" w:hAnsi="宋体"/>
                <w:sz w:val="24"/>
                <w:szCs w:val="24"/>
              </w:rPr>
              <w:t>工作单元描述</w:t>
            </w:r>
          </w:p>
        </w:tc>
      </w:tr>
      <w:tr>
        <w:tblPrEx>
          <w:tblCellMar>
            <w:top w:w="57" w:type="dxa"/>
            <w:left w:w="108" w:type="dxa"/>
            <w:bottom w:w="57" w:type="dxa"/>
            <w:right w:w="108" w:type="dxa"/>
          </w:tblCellMar>
        </w:tblPrEx>
        <w:trPr>
          <w:trHeight w:val="525" w:hRule="atLeast"/>
          <w:jc w:val="center"/>
        </w:trPr>
        <w:tc>
          <w:tcPr>
            <w:tcW w:w="92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 w:val="24"/>
                <w:szCs w:val="24"/>
              </w:rPr>
            </w:pPr>
            <w:r>
              <w:rPr>
                <w:rFonts w:hint="eastAsia" w:ascii="宋体" w:hAnsi="宋体"/>
                <w:sz w:val="24"/>
                <w:szCs w:val="24"/>
              </w:rPr>
              <w:t>1</w:t>
            </w:r>
          </w:p>
        </w:tc>
        <w:tc>
          <w:tcPr>
            <w:tcW w:w="16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身份鉴别</w:t>
            </w:r>
          </w:p>
        </w:tc>
        <w:tc>
          <w:tcPr>
            <w:tcW w:w="576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通过访谈、检查、测试对登录的用户进行身份标识和鉴别，是否具有不易被冒用的特点，口令应有复杂度要求并定期更换，以及远程管理安全、双因素鉴别等内容。</w:t>
            </w:r>
          </w:p>
        </w:tc>
      </w:tr>
      <w:tr>
        <w:tblPrEx>
          <w:tblCellMar>
            <w:top w:w="57" w:type="dxa"/>
            <w:left w:w="108" w:type="dxa"/>
            <w:bottom w:w="57" w:type="dxa"/>
            <w:right w:w="108" w:type="dxa"/>
          </w:tblCellMar>
        </w:tblPrEx>
        <w:trPr>
          <w:trHeight w:val="525" w:hRule="atLeast"/>
          <w:jc w:val="center"/>
        </w:trPr>
        <w:tc>
          <w:tcPr>
            <w:tcW w:w="92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 w:val="24"/>
                <w:szCs w:val="24"/>
              </w:rPr>
            </w:pPr>
            <w:r>
              <w:rPr>
                <w:rFonts w:hint="eastAsia" w:ascii="宋体" w:hAnsi="宋体"/>
                <w:sz w:val="24"/>
                <w:szCs w:val="24"/>
              </w:rPr>
              <w:t>2</w:t>
            </w:r>
          </w:p>
        </w:tc>
        <w:tc>
          <w:tcPr>
            <w:tcW w:w="16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访问控制</w:t>
            </w:r>
          </w:p>
        </w:tc>
        <w:tc>
          <w:tcPr>
            <w:tcW w:w="576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通过访谈、检查、测试是否启用访问控制功能，依据安全策略控制用户对资源的访问；是否根据管理用户的角色分配权限，实现管理用户的权限分离，仅授予管理用户所需的最小权限等内容。</w:t>
            </w:r>
          </w:p>
        </w:tc>
      </w:tr>
      <w:tr>
        <w:tblPrEx>
          <w:tblCellMar>
            <w:top w:w="57" w:type="dxa"/>
            <w:left w:w="108" w:type="dxa"/>
            <w:bottom w:w="57" w:type="dxa"/>
            <w:right w:w="108" w:type="dxa"/>
          </w:tblCellMar>
        </w:tblPrEx>
        <w:trPr>
          <w:trHeight w:val="525" w:hRule="atLeast"/>
          <w:jc w:val="center"/>
        </w:trPr>
        <w:tc>
          <w:tcPr>
            <w:tcW w:w="92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 w:val="24"/>
                <w:szCs w:val="24"/>
              </w:rPr>
            </w:pPr>
            <w:r>
              <w:rPr>
                <w:rFonts w:hint="eastAsia" w:ascii="宋体" w:hAnsi="宋体"/>
                <w:sz w:val="24"/>
                <w:szCs w:val="24"/>
              </w:rPr>
              <w:t>3</w:t>
            </w:r>
          </w:p>
        </w:tc>
        <w:tc>
          <w:tcPr>
            <w:tcW w:w="16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安全审计</w:t>
            </w:r>
          </w:p>
        </w:tc>
        <w:tc>
          <w:tcPr>
            <w:tcW w:w="576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通过访谈、检查安全审计范围及内容。</w:t>
            </w:r>
          </w:p>
        </w:tc>
      </w:tr>
      <w:tr>
        <w:tblPrEx>
          <w:tblCellMar>
            <w:top w:w="57" w:type="dxa"/>
            <w:left w:w="108" w:type="dxa"/>
            <w:bottom w:w="57" w:type="dxa"/>
            <w:right w:w="108" w:type="dxa"/>
          </w:tblCellMar>
        </w:tblPrEx>
        <w:trPr>
          <w:trHeight w:val="452" w:hRule="atLeast"/>
          <w:jc w:val="center"/>
        </w:trPr>
        <w:tc>
          <w:tcPr>
            <w:tcW w:w="92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 w:val="24"/>
                <w:szCs w:val="24"/>
              </w:rPr>
            </w:pPr>
            <w:r>
              <w:rPr>
                <w:rFonts w:hint="eastAsia" w:ascii="宋体" w:hAnsi="宋体"/>
                <w:sz w:val="24"/>
                <w:szCs w:val="24"/>
              </w:rPr>
              <w:t>4</w:t>
            </w:r>
          </w:p>
        </w:tc>
        <w:tc>
          <w:tcPr>
            <w:tcW w:w="16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入侵防范</w:t>
            </w:r>
          </w:p>
        </w:tc>
        <w:tc>
          <w:tcPr>
            <w:tcW w:w="576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通过访谈、检查、测试是否能够检测到对重要节点进行入侵的行为，能够记录入侵的源IP、攻击的类型、攻击的目的、攻击的时间，并在发生严重入侵事件时提供报警，是否遵循最小化安全装原则、系统服务、默认共享和高危端口、终端接入限制、数据有效性检验、已知漏洞防护等内容。</w:t>
            </w:r>
          </w:p>
        </w:tc>
      </w:tr>
      <w:tr>
        <w:tblPrEx>
          <w:tblCellMar>
            <w:top w:w="57" w:type="dxa"/>
            <w:left w:w="108" w:type="dxa"/>
            <w:bottom w:w="57" w:type="dxa"/>
            <w:right w:w="108" w:type="dxa"/>
          </w:tblCellMar>
        </w:tblPrEx>
        <w:trPr>
          <w:trHeight w:val="525" w:hRule="atLeast"/>
          <w:jc w:val="center"/>
        </w:trPr>
        <w:tc>
          <w:tcPr>
            <w:tcW w:w="92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 w:val="24"/>
                <w:szCs w:val="24"/>
              </w:rPr>
            </w:pPr>
            <w:r>
              <w:rPr>
                <w:rFonts w:hint="eastAsia" w:ascii="宋体" w:hAnsi="宋体"/>
                <w:sz w:val="24"/>
                <w:szCs w:val="24"/>
              </w:rPr>
              <w:t>5</w:t>
            </w:r>
          </w:p>
        </w:tc>
        <w:tc>
          <w:tcPr>
            <w:tcW w:w="16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恶意代码防范</w:t>
            </w:r>
          </w:p>
        </w:tc>
        <w:tc>
          <w:tcPr>
            <w:tcW w:w="576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通过访谈、检查、测试是否具有防恶意代码攻击的技术措施或主动免疫可信验证机制，能否及时识别入侵和病毒行为并将其有效阻断等内容。</w:t>
            </w:r>
          </w:p>
        </w:tc>
      </w:tr>
      <w:tr>
        <w:tblPrEx>
          <w:tblCellMar>
            <w:top w:w="57" w:type="dxa"/>
            <w:left w:w="108" w:type="dxa"/>
            <w:bottom w:w="57" w:type="dxa"/>
            <w:right w:w="108" w:type="dxa"/>
          </w:tblCellMar>
        </w:tblPrEx>
        <w:trPr>
          <w:trHeight w:val="525" w:hRule="atLeast"/>
          <w:jc w:val="center"/>
        </w:trPr>
        <w:tc>
          <w:tcPr>
            <w:tcW w:w="92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 w:val="24"/>
                <w:szCs w:val="24"/>
              </w:rPr>
            </w:pPr>
            <w:r>
              <w:rPr>
                <w:rFonts w:hint="eastAsia" w:ascii="宋体" w:hAnsi="宋体"/>
                <w:sz w:val="24"/>
                <w:szCs w:val="24"/>
              </w:rPr>
              <w:t>6</w:t>
            </w:r>
          </w:p>
        </w:tc>
        <w:tc>
          <w:tcPr>
            <w:tcW w:w="16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ascii="宋体" w:hAnsi="宋体"/>
                <w:sz w:val="24"/>
                <w:szCs w:val="24"/>
              </w:rPr>
              <w:t>可信验证</w:t>
            </w:r>
          </w:p>
        </w:tc>
        <w:tc>
          <w:tcPr>
            <w:tcW w:w="5762" w:type="dxa"/>
            <w:tcBorders>
              <w:top w:val="single" w:color="auto" w:sz="4" w:space="0"/>
              <w:left w:val="nil"/>
              <w:bottom w:val="single" w:color="auto" w:sz="4" w:space="0"/>
              <w:right w:val="single" w:color="auto" w:sz="4" w:space="0"/>
            </w:tcBorders>
          </w:tcPr>
          <w:p>
            <w:pPr>
              <w:spacing w:line="360" w:lineRule="auto"/>
              <w:jc w:val="center"/>
              <w:rPr>
                <w:rFonts w:ascii="宋体" w:hAnsi="宋体"/>
                <w:sz w:val="24"/>
                <w:szCs w:val="24"/>
              </w:rPr>
            </w:pPr>
            <w:r>
              <w:rPr>
                <w:rFonts w:hint="eastAsia" w:ascii="宋体" w:hAnsi="宋体"/>
                <w:sz w:val="24"/>
                <w:szCs w:val="24"/>
              </w:rPr>
              <w:t>通过访谈、通过访谈安全员，检查计算设备的系统引导、系统程序、重要配置参数和应用程序等进行可信验证及应用程序的关键执行环节进行动态可信验证的保护情况。</w:t>
            </w:r>
          </w:p>
        </w:tc>
      </w:tr>
      <w:tr>
        <w:tblPrEx>
          <w:tblCellMar>
            <w:top w:w="57" w:type="dxa"/>
            <w:left w:w="108" w:type="dxa"/>
            <w:bottom w:w="57" w:type="dxa"/>
            <w:right w:w="108" w:type="dxa"/>
          </w:tblCellMar>
        </w:tblPrEx>
        <w:trPr>
          <w:trHeight w:val="525" w:hRule="atLeast"/>
          <w:jc w:val="center"/>
        </w:trPr>
        <w:tc>
          <w:tcPr>
            <w:tcW w:w="92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 w:val="24"/>
                <w:szCs w:val="24"/>
              </w:rPr>
            </w:pPr>
            <w:r>
              <w:rPr>
                <w:rFonts w:hint="eastAsia" w:ascii="宋体" w:hAnsi="宋体"/>
                <w:sz w:val="24"/>
                <w:szCs w:val="24"/>
              </w:rPr>
              <w:t>7</w:t>
            </w:r>
          </w:p>
        </w:tc>
        <w:tc>
          <w:tcPr>
            <w:tcW w:w="16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数据完整性</w:t>
            </w:r>
          </w:p>
        </w:tc>
        <w:tc>
          <w:tcPr>
            <w:tcW w:w="576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通过访谈、检查、测试重要数据在传输和存储过程中的完整性保护情况，包括鉴别数据、重要业务数据、重要审计数据、重要配置数据、重要视频数据和重要个人信息等。</w:t>
            </w:r>
          </w:p>
        </w:tc>
      </w:tr>
      <w:tr>
        <w:tblPrEx>
          <w:tblCellMar>
            <w:top w:w="57" w:type="dxa"/>
            <w:left w:w="108" w:type="dxa"/>
            <w:bottom w:w="57" w:type="dxa"/>
            <w:right w:w="108" w:type="dxa"/>
          </w:tblCellMar>
        </w:tblPrEx>
        <w:trPr>
          <w:trHeight w:val="525" w:hRule="atLeast"/>
          <w:jc w:val="center"/>
        </w:trPr>
        <w:tc>
          <w:tcPr>
            <w:tcW w:w="92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 w:val="24"/>
                <w:szCs w:val="24"/>
              </w:rPr>
            </w:pPr>
            <w:r>
              <w:rPr>
                <w:rFonts w:hint="eastAsia" w:ascii="宋体" w:hAnsi="宋体"/>
                <w:sz w:val="24"/>
                <w:szCs w:val="24"/>
              </w:rPr>
              <w:t>8</w:t>
            </w:r>
          </w:p>
        </w:tc>
        <w:tc>
          <w:tcPr>
            <w:tcW w:w="16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数据保密性</w:t>
            </w:r>
          </w:p>
        </w:tc>
        <w:tc>
          <w:tcPr>
            <w:tcW w:w="576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通过访谈、检查、测试重要数据在传输和存储过程中的保密性保护情况，包括鉴别数据、重要业务数据、重要审计数据、重要配置数据、重要视频数据和重要个人信息等。</w:t>
            </w:r>
          </w:p>
        </w:tc>
      </w:tr>
      <w:tr>
        <w:tblPrEx>
          <w:tblCellMar>
            <w:top w:w="57" w:type="dxa"/>
            <w:left w:w="108" w:type="dxa"/>
            <w:bottom w:w="57" w:type="dxa"/>
            <w:right w:w="108" w:type="dxa"/>
          </w:tblCellMar>
        </w:tblPrEx>
        <w:trPr>
          <w:trHeight w:val="525" w:hRule="atLeast"/>
          <w:jc w:val="center"/>
        </w:trPr>
        <w:tc>
          <w:tcPr>
            <w:tcW w:w="92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 w:val="24"/>
                <w:szCs w:val="24"/>
              </w:rPr>
            </w:pPr>
            <w:r>
              <w:rPr>
                <w:rFonts w:hint="eastAsia" w:ascii="宋体" w:hAnsi="宋体"/>
                <w:sz w:val="24"/>
                <w:szCs w:val="24"/>
              </w:rPr>
              <w:t>9</w:t>
            </w:r>
          </w:p>
        </w:tc>
        <w:tc>
          <w:tcPr>
            <w:tcW w:w="16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数据备份恢复</w:t>
            </w:r>
          </w:p>
        </w:tc>
        <w:tc>
          <w:tcPr>
            <w:tcW w:w="576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通过访谈、检查、测试重要数据本地备份与恢复功能，异地实时备份功能，以及重要数据处理系统的热冗余和高可用性保证等。</w:t>
            </w:r>
          </w:p>
        </w:tc>
      </w:tr>
      <w:tr>
        <w:tblPrEx>
          <w:tblCellMar>
            <w:top w:w="57" w:type="dxa"/>
            <w:left w:w="108" w:type="dxa"/>
            <w:bottom w:w="57" w:type="dxa"/>
            <w:right w:w="108" w:type="dxa"/>
          </w:tblCellMar>
        </w:tblPrEx>
        <w:trPr>
          <w:trHeight w:val="525" w:hRule="atLeast"/>
          <w:jc w:val="center"/>
        </w:trPr>
        <w:tc>
          <w:tcPr>
            <w:tcW w:w="92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 w:val="24"/>
                <w:szCs w:val="24"/>
              </w:rPr>
            </w:pPr>
            <w:r>
              <w:rPr>
                <w:rFonts w:hint="eastAsia" w:ascii="宋体" w:hAnsi="宋体"/>
                <w:sz w:val="24"/>
                <w:szCs w:val="24"/>
              </w:rPr>
              <w:t>10</w:t>
            </w:r>
          </w:p>
        </w:tc>
        <w:tc>
          <w:tcPr>
            <w:tcW w:w="16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剩余信息保护</w:t>
            </w:r>
          </w:p>
        </w:tc>
        <w:tc>
          <w:tcPr>
            <w:tcW w:w="576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通过访谈、检查、测试边界信息在存储空间被释放或重新分配前是否有效清除，存有敏感数据的存储空间被释放或重新分配前是否有效清除等。</w:t>
            </w:r>
          </w:p>
        </w:tc>
      </w:tr>
      <w:tr>
        <w:tblPrEx>
          <w:tblCellMar>
            <w:top w:w="57" w:type="dxa"/>
            <w:left w:w="108" w:type="dxa"/>
            <w:bottom w:w="57" w:type="dxa"/>
            <w:right w:w="108" w:type="dxa"/>
          </w:tblCellMar>
        </w:tblPrEx>
        <w:trPr>
          <w:trHeight w:val="525" w:hRule="atLeast"/>
          <w:jc w:val="center"/>
        </w:trPr>
        <w:tc>
          <w:tcPr>
            <w:tcW w:w="92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 w:val="24"/>
                <w:szCs w:val="24"/>
              </w:rPr>
            </w:pPr>
            <w:r>
              <w:rPr>
                <w:rFonts w:hint="eastAsia" w:ascii="宋体" w:hAnsi="宋体"/>
                <w:sz w:val="24"/>
                <w:szCs w:val="24"/>
              </w:rPr>
              <w:t>11</w:t>
            </w:r>
          </w:p>
        </w:tc>
        <w:tc>
          <w:tcPr>
            <w:tcW w:w="16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ascii="宋体" w:hAnsi="宋体"/>
                <w:sz w:val="24"/>
                <w:szCs w:val="24"/>
              </w:rPr>
              <w:t>个人信息保护</w:t>
            </w:r>
          </w:p>
        </w:tc>
        <w:tc>
          <w:tcPr>
            <w:tcW w:w="576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通过访谈、检查、测试是否仅采集和保存业务必须的用户个人信息，对用户个人信息的访问和使用等。</w:t>
            </w:r>
          </w:p>
        </w:tc>
      </w:tr>
    </w:tbl>
    <w:p>
      <w:pPr>
        <w:spacing w:line="360" w:lineRule="auto"/>
        <w:ind w:left="425"/>
        <w:rPr>
          <w:rFonts w:ascii="楷体_GB2312" w:hAnsi="宋体" w:eastAsia="楷体_GB2312"/>
          <w:sz w:val="32"/>
          <w:szCs w:val="32"/>
        </w:rPr>
      </w:pPr>
      <w:r>
        <w:rPr>
          <w:rFonts w:hint="eastAsia" w:ascii="楷体_GB2312" w:hAnsi="宋体" w:eastAsia="楷体_GB2312"/>
          <w:sz w:val="32"/>
          <w:szCs w:val="32"/>
        </w:rPr>
        <w:t>（五）安全管理中心</w:t>
      </w:r>
    </w:p>
    <w:tbl>
      <w:tblPr>
        <w:tblStyle w:val="4"/>
        <w:tblW w:w="8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828"/>
        <w:gridCol w:w="1736"/>
        <w:gridCol w:w="5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31" w:hRule="atLeast"/>
          <w:tblHeader/>
          <w:jc w:val="center"/>
        </w:trPr>
        <w:tc>
          <w:tcPr>
            <w:tcW w:w="828" w:type="dxa"/>
            <w:shd w:val="clear" w:color="auto" w:fill="FFFFFF"/>
            <w:vAlign w:val="center"/>
          </w:tcPr>
          <w:p>
            <w:pPr>
              <w:spacing w:line="360" w:lineRule="auto"/>
              <w:rPr>
                <w:rFonts w:ascii="宋体" w:hAnsi="宋体"/>
                <w:sz w:val="24"/>
                <w:szCs w:val="24"/>
              </w:rPr>
            </w:pPr>
            <w:r>
              <w:rPr>
                <w:rFonts w:hint="eastAsia" w:ascii="宋体" w:hAnsi="宋体"/>
                <w:sz w:val="24"/>
                <w:szCs w:val="24"/>
              </w:rPr>
              <w:t>序号</w:t>
            </w:r>
          </w:p>
        </w:tc>
        <w:tc>
          <w:tcPr>
            <w:tcW w:w="1736" w:type="dxa"/>
            <w:shd w:val="clear" w:color="auto" w:fill="FFFFFF"/>
            <w:vAlign w:val="center"/>
          </w:tcPr>
          <w:p>
            <w:pPr>
              <w:spacing w:line="360" w:lineRule="auto"/>
              <w:rPr>
                <w:rFonts w:ascii="宋体" w:hAnsi="宋体"/>
                <w:sz w:val="24"/>
                <w:szCs w:val="24"/>
              </w:rPr>
            </w:pPr>
            <w:r>
              <w:rPr>
                <w:rFonts w:hint="eastAsia" w:ascii="宋体" w:hAnsi="宋体"/>
                <w:sz w:val="24"/>
                <w:szCs w:val="24"/>
              </w:rPr>
              <w:t>工作单元名称</w:t>
            </w:r>
          </w:p>
        </w:tc>
        <w:tc>
          <w:tcPr>
            <w:tcW w:w="5766" w:type="dxa"/>
            <w:shd w:val="clear" w:color="auto" w:fill="FFFFFF"/>
            <w:vAlign w:val="center"/>
          </w:tcPr>
          <w:p>
            <w:pPr>
              <w:spacing w:line="360" w:lineRule="auto"/>
              <w:rPr>
                <w:rFonts w:ascii="宋体" w:hAnsi="宋体"/>
                <w:sz w:val="24"/>
                <w:szCs w:val="24"/>
              </w:rPr>
            </w:pPr>
            <w:r>
              <w:rPr>
                <w:rFonts w:hint="eastAsia" w:ascii="宋体" w:hAnsi="宋体"/>
                <w:sz w:val="24"/>
                <w:szCs w:val="24"/>
              </w:rPr>
              <w:t>工作单元描述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28"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1736" w:type="dxa"/>
            <w:vAlign w:val="center"/>
          </w:tcPr>
          <w:p>
            <w:pPr>
              <w:spacing w:line="360" w:lineRule="auto"/>
              <w:jc w:val="center"/>
              <w:rPr>
                <w:rFonts w:ascii="宋体" w:hAnsi="宋体"/>
                <w:sz w:val="24"/>
                <w:szCs w:val="24"/>
              </w:rPr>
            </w:pPr>
            <w:r>
              <w:rPr>
                <w:rFonts w:ascii="宋体" w:hAnsi="宋体"/>
                <w:sz w:val="24"/>
                <w:szCs w:val="24"/>
              </w:rPr>
              <w:t>系统管理</w:t>
            </w:r>
          </w:p>
        </w:tc>
        <w:tc>
          <w:tcPr>
            <w:tcW w:w="5766" w:type="dxa"/>
            <w:vAlign w:val="center"/>
          </w:tcPr>
          <w:p>
            <w:pPr>
              <w:spacing w:line="360" w:lineRule="auto"/>
              <w:jc w:val="center"/>
              <w:rPr>
                <w:rFonts w:ascii="宋体" w:hAnsi="宋体"/>
                <w:sz w:val="24"/>
                <w:szCs w:val="24"/>
              </w:rPr>
            </w:pPr>
            <w:r>
              <w:rPr>
                <w:rFonts w:hint="eastAsia" w:ascii="宋体" w:hAnsi="宋体"/>
                <w:sz w:val="24"/>
                <w:szCs w:val="24"/>
              </w:rPr>
              <w:t>通过访谈、检查、测试对系统管理员身份鉴别、命令或操作管理、操作审计，以及是否通过系统管理对系统资源和运行进行配置、控制和管理等。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28"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1736" w:type="dxa"/>
            <w:vAlign w:val="center"/>
          </w:tcPr>
          <w:p>
            <w:pPr>
              <w:spacing w:line="360" w:lineRule="auto"/>
              <w:jc w:val="center"/>
              <w:rPr>
                <w:rFonts w:ascii="宋体" w:hAnsi="宋体"/>
                <w:sz w:val="24"/>
                <w:szCs w:val="24"/>
              </w:rPr>
            </w:pPr>
            <w:r>
              <w:rPr>
                <w:rFonts w:ascii="宋体" w:hAnsi="宋体"/>
                <w:sz w:val="24"/>
                <w:szCs w:val="24"/>
              </w:rPr>
              <w:t>审计管理</w:t>
            </w:r>
          </w:p>
        </w:tc>
        <w:tc>
          <w:tcPr>
            <w:tcW w:w="5766" w:type="dxa"/>
            <w:vAlign w:val="center"/>
          </w:tcPr>
          <w:p>
            <w:pPr>
              <w:spacing w:line="360" w:lineRule="auto"/>
              <w:jc w:val="center"/>
              <w:rPr>
                <w:rFonts w:ascii="宋体" w:hAnsi="宋体"/>
                <w:sz w:val="24"/>
                <w:szCs w:val="24"/>
              </w:rPr>
            </w:pPr>
            <w:r>
              <w:rPr>
                <w:rFonts w:hint="eastAsia" w:ascii="宋体" w:hAnsi="宋体"/>
                <w:sz w:val="24"/>
                <w:szCs w:val="24"/>
              </w:rPr>
              <w:t>通过访谈、检查、测试对审计管理员身份鉴别、命令或操作管理、操作审计，以及是否通过审计管理员对审计策略、审计记录进行分析、处理等。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88" w:hRule="atLeast"/>
          <w:jc w:val="center"/>
        </w:trPr>
        <w:tc>
          <w:tcPr>
            <w:tcW w:w="828" w:type="dxa"/>
            <w:vAlign w:val="center"/>
          </w:tcPr>
          <w:p>
            <w:pPr>
              <w:spacing w:line="360" w:lineRule="auto"/>
              <w:jc w:val="center"/>
              <w:rPr>
                <w:rFonts w:ascii="宋体" w:hAnsi="宋体"/>
                <w:sz w:val="24"/>
                <w:szCs w:val="24"/>
              </w:rPr>
            </w:pPr>
            <w:r>
              <w:rPr>
                <w:rFonts w:hint="eastAsia" w:ascii="宋体" w:hAnsi="宋体"/>
                <w:sz w:val="24"/>
                <w:szCs w:val="24"/>
              </w:rPr>
              <w:t>3</w:t>
            </w:r>
          </w:p>
        </w:tc>
        <w:tc>
          <w:tcPr>
            <w:tcW w:w="1736" w:type="dxa"/>
            <w:vAlign w:val="center"/>
          </w:tcPr>
          <w:p>
            <w:pPr>
              <w:spacing w:line="360" w:lineRule="auto"/>
              <w:jc w:val="center"/>
              <w:rPr>
                <w:rFonts w:ascii="宋体" w:hAnsi="宋体"/>
                <w:sz w:val="24"/>
                <w:szCs w:val="24"/>
              </w:rPr>
            </w:pPr>
            <w:r>
              <w:rPr>
                <w:rFonts w:ascii="宋体" w:hAnsi="宋体"/>
                <w:sz w:val="24"/>
                <w:szCs w:val="24"/>
              </w:rPr>
              <w:t>安全管理</w:t>
            </w:r>
          </w:p>
        </w:tc>
        <w:tc>
          <w:tcPr>
            <w:tcW w:w="5766" w:type="dxa"/>
            <w:vAlign w:val="center"/>
          </w:tcPr>
          <w:p>
            <w:pPr>
              <w:spacing w:line="360" w:lineRule="auto"/>
              <w:jc w:val="center"/>
              <w:rPr>
                <w:rFonts w:ascii="宋体" w:hAnsi="宋体"/>
                <w:sz w:val="24"/>
                <w:szCs w:val="24"/>
              </w:rPr>
            </w:pPr>
            <w:r>
              <w:rPr>
                <w:rFonts w:hint="eastAsia" w:ascii="宋体" w:hAnsi="宋体"/>
                <w:sz w:val="24"/>
                <w:szCs w:val="24"/>
              </w:rPr>
              <w:t>通过访谈、检查、测试对安全管理员身份鉴别、命令或操作管理、操作审计，以及是否通过安全管理员对安全策略、参数进行配置等。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828" w:type="dxa"/>
            <w:vAlign w:val="center"/>
          </w:tcPr>
          <w:p>
            <w:pPr>
              <w:spacing w:line="360" w:lineRule="auto"/>
              <w:jc w:val="center"/>
              <w:rPr>
                <w:rFonts w:ascii="宋体" w:hAnsi="宋体"/>
                <w:sz w:val="24"/>
                <w:szCs w:val="24"/>
              </w:rPr>
            </w:pPr>
            <w:r>
              <w:rPr>
                <w:rFonts w:hint="eastAsia" w:ascii="宋体" w:hAnsi="宋体"/>
                <w:sz w:val="24"/>
                <w:szCs w:val="24"/>
              </w:rPr>
              <w:t>4</w:t>
            </w:r>
          </w:p>
        </w:tc>
        <w:tc>
          <w:tcPr>
            <w:tcW w:w="1736" w:type="dxa"/>
            <w:vAlign w:val="center"/>
          </w:tcPr>
          <w:p>
            <w:pPr>
              <w:spacing w:line="360" w:lineRule="auto"/>
              <w:jc w:val="center"/>
              <w:rPr>
                <w:rFonts w:ascii="宋体" w:hAnsi="宋体"/>
                <w:sz w:val="24"/>
                <w:szCs w:val="24"/>
              </w:rPr>
            </w:pPr>
            <w:r>
              <w:rPr>
                <w:rFonts w:ascii="宋体" w:hAnsi="宋体"/>
                <w:sz w:val="24"/>
                <w:szCs w:val="24"/>
              </w:rPr>
              <w:t>集中管控</w:t>
            </w:r>
          </w:p>
        </w:tc>
        <w:tc>
          <w:tcPr>
            <w:tcW w:w="5766" w:type="dxa"/>
            <w:vAlign w:val="center"/>
          </w:tcPr>
          <w:p>
            <w:pPr>
              <w:spacing w:line="360" w:lineRule="auto"/>
              <w:jc w:val="center"/>
              <w:rPr>
                <w:rFonts w:ascii="宋体" w:hAnsi="宋体"/>
                <w:sz w:val="24"/>
                <w:szCs w:val="24"/>
              </w:rPr>
            </w:pPr>
            <w:r>
              <w:rPr>
                <w:rFonts w:hint="eastAsia" w:ascii="宋体" w:hAnsi="宋体"/>
                <w:sz w:val="24"/>
                <w:szCs w:val="24"/>
              </w:rPr>
              <w:t>通过访谈、检查、测试是否具有特定的管理区域，对分布在网络中的安全设备或安全组件进行集中管控，对网络链路、安全设备、网络设备和服务的运行进行集中监测，对分散在各设备上的审计数据进行收集汇总和集中分析，并确保记录留存符合法律法规要求，对安全策略、恶意代码、升级补丁等安全相关事项进行集中管理，对网络中发生的各类安全事件进行识别、报警和分析等。</w:t>
            </w:r>
          </w:p>
        </w:tc>
      </w:tr>
    </w:tbl>
    <w:p>
      <w:pPr>
        <w:spacing w:line="360" w:lineRule="auto"/>
        <w:ind w:left="425"/>
        <w:rPr>
          <w:rFonts w:ascii="楷体_GB2312" w:hAnsi="宋体" w:eastAsia="楷体_GB2312"/>
          <w:sz w:val="32"/>
          <w:szCs w:val="32"/>
        </w:rPr>
      </w:pPr>
      <w:r>
        <w:rPr>
          <w:rFonts w:hint="eastAsia" w:ascii="楷体_GB2312" w:hAnsi="宋体" w:eastAsia="楷体_GB2312"/>
          <w:sz w:val="32"/>
          <w:szCs w:val="32"/>
        </w:rPr>
        <w:t>（六）安全管理制度</w:t>
      </w:r>
    </w:p>
    <w:tbl>
      <w:tblPr>
        <w:tblStyle w:val="4"/>
        <w:tblW w:w="8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008"/>
        <w:gridCol w:w="1698"/>
        <w:gridCol w:w="5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0" w:hRule="atLeast"/>
          <w:jc w:val="center"/>
        </w:trPr>
        <w:tc>
          <w:tcPr>
            <w:tcW w:w="1008" w:type="dxa"/>
            <w:shd w:val="clear" w:color="auto" w:fill="FFFFFF"/>
            <w:vAlign w:val="center"/>
          </w:tcPr>
          <w:p>
            <w:pPr>
              <w:spacing w:line="360" w:lineRule="auto"/>
              <w:jc w:val="center"/>
              <w:rPr>
                <w:rFonts w:ascii="宋体" w:hAnsi="宋体"/>
                <w:sz w:val="24"/>
                <w:szCs w:val="24"/>
              </w:rPr>
            </w:pPr>
            <w:r>
              <w:rPr>
                <w:rFonts w:hint="eastAsia" w:ascii="宋体" w:hAnsi="宋体"/>
                <w:sz w:val="24"/>
                <w:szCs w:val="24"/>
              </w:rPr>
              <w:t>序号</w:t>
            </w:r>
          </w:p>
        </w:tc>
        <w:tc>
          <w:tcPr>
            <w:tcW w:w="1698" w:type="dxa"/>
            <w:shd w:val="clear" w:color="auto" w:fill="FFFFFF"/>
            <w:vAlign w:val="center"/>
          </w:tcPr>
          <w:p>
            <w:pPr>
              <w:spacing w:line="360" w:lineRule="auto"/>
              <w:jc w:val="center"/>
              <w:rPr>
                <w:rFonts w:ascii="宋体" w:hAnsi="宋体"/>
                <w:sz w:val="24"/>
                <w:szCs w:val="24"/>
              </w:rPr>
            </w:pPr>
            <w:r>
              <w:rPr>
                <w:rFonts w:hint="eastAsia" w:ascii="宋体" w:hAnsi="宋体"/>
                <w:sz w:val="24"/>
                <w:szCs w:val="24"/>
              </w:rPr>
              <w:t>工作单元名称</w:t>
            </w:r>
          </w:p>
        </w:tc>
        <w:tc>
          <w:tcPr>
            <w:tcW w:w="5624" w:type="dxa"/>
            <w:shd w:val="clear" w:color="auto" w:fill="FFFFFF"/>
            <w:vAlign w:val="center"/>
          </w:tcPr>
          <w:p>
            <w:pPr>
              <w:spacing w:line="360" w:lineRule="auto"/>
              <w:jc w:val="center"/>
              <w:rPr>
                <w:rFonts w:ascii="宋体" w:hAnsi="宋体"/>
                <w:sz w:val="24"/>
                <w:szCs w:val="24"/>
              </w:rPr>
            </w:pPr>
            <w:r>
              <w:rPr>
                <w:rFonts w:hint="eastAsia" w:ascii="宋体" w:hAnsi="宋体"/>
                <w:sz w:val="24"/>
                <w:szCs w:val="24"/>
              </w:rPr>
              <w:t>工作单元描述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1698" w:type="dxa"/>
            <w:vAlign w:val="center"/>
          </w:tcPr>
          <w:p>
            <w:pPr>
              <w:spacing w:line="360" w:lineRule="auto"/>
              <w:jc w:val="center"/>
              <w:rPr>
                <w:rFonts w:ascii="宋体" w:hAnsi="宋体"/>
                <w:sz w:val="24"/>
                <w:szCs w:val="24"/>
              </w:rPr>
            </w:pPr>
            <w:r>
              <w:rPr>
                <w:rFonts w:ascii="宋体" w:hAnsi="宋体"/>
                <w:sz w:val="24"/>
                <w:szCs w:val="24"/>
              </w:rPr>
              <w:t>安全策略</w:t>
            </w:r>
          </w:p>
        </w:tc>
        <w:tc>
          <w:tcPr>
            <w:tcW w:w="5624" w:type="dxa"/>
            <w:vAlign w:val="center"/>
          </w:tcPr>
          <w:p>
            <w:pPr>
              <w:spacing w:line="360" w:lineRule="auto"/>
              <w:jc w:val="center"/>
              <w:rPr>
                <w:rFonts w:ascii="宋体" w:hAnsi="宋体"/>
                <w:sz w:val="24"/>
                <w:szCs w:val="24"/>
              </w:rPr>
            </w:pPr>
            <w:r>
              <w:rPr>
                <w:rFonts w:hint="eastAsia" w:ascii="宋体" w:hAnsi="宋体"/>
                <w:sz w:val="24"/>
                <w:szCs w:val="24"/>
              </w:rPr>
              <w:t>通过访谈、检查网络安全工作的总体方针我安全策略是否全面、完善。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1698" w:type="dxa"/>
            <w:vAlign w:val="center"/>
          </w:tcPr>
          <w:p>
            <w:pPr>
              <w:spacing w:line="360" w:lineRule="auto"/>
              <w:jc w:val="center"/>
              <w:rPr>
                <w:rFonts w:ascii="宋体" w:hAnsi="宋体"/>
                <w:sz w:val="24"/>
                <w:szCs w:val="24"/>
              </w:rPr>
            </w:pPr>
            <w:r>
              <w:rPr>
                <w:rFonts w:hint="eastAsia" w:ascii="宋体" w:hAnsi="宋体"/>
                <w:sz w:val="24"/>
                <w:szCs w:val="24"/>
              </w:rPr>
              <w:t>管理制度</w:t>
            </w:r>
          </w:p>
        </w:tc>
        <w:tc>
          <w:tcPr>
            <w:tcW w:w="5624" w:type="dxa"/>
            <w:vAlign w:val="center"/>
          </w:tcPr>
          <w:p>
            <w:pPr>
              <w:spacing w:line="360" w:lineRule="auto"/>
              <w:jc w:val="center"/>
              <w:rPr>
                <w:rFonts w:ascii="宋体" w:hAnsi="宋体"/>
                <w:sz w:val="24"/>
                <w:szCs w:val="24"/>
              </w:rPr>
            </w:pPr>
            <w:r>
              <w:rPr>
                <w:rFonts w:hint="eastAsia" w:ascii="宋体" w:hAnsi="宋体"/>
                <w:sz w:val="24"/>
                <w:szCs w:val="24"/>
              </w:rPr>
              <w:t>通过访谈、检查管理制度的制定和发布过程是否遵循一定的流程。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vAlign w:val="center"/>
          </w:tcPr>
          <w:p>
            <w:pPr>
              <w:spacing w:line="360" w:lineRule="auto"/>
              <w:jc w:val="center"/>
              <w:rPr>
                <w:rFonts w:ascii="宋体" w:hAnsi="宋体"/>
                <w:sz w:val="24"/>
                <w:szCs w:val="24"/>
              </w:rPr>
            </w:pPr>
            <w:r>
              <w:rPr>
                <w:rFonts w:hint="eastAsia" w:ascii="宋体" w:hAnsi="宋体"/>
                <w:sz w:val="24"/>
                <w:szCs w:val="24"/>
              </w:rPr>
              <w:t>3</w:t>
            </w:r>
          </w:p>
        </w:tc>
        <w:tc>
          <w:tcPr>
            <w:tcW w:w="1698" w:type="dxa"/>
            <w:vAlign w:val="center"/>
          </w:tcPr>
          <w:p>
            <w:pPr>
              <w:spacing w:line="360" w:lineRule="auto"/>
              <w:jc w:val="center"/>
              <w:rPr>
                <w:rFonts w:ascii="宋体" w:hAnsi="宋体"/>
                <w:sz w:val="24"/>
                <w:szCs w:val="24"/>
              </w:rPr>
            </w:pPr>
            <w:r>
              <w:rPr>
                <w:rFonts w:ascii="宋体" w:hAnsi="宋体"/>
                <w:sz w:val="24"/>
                <w:szCs w:val="24"/>
              </w:rPr>
              <w:t>制度和发布</w:t>
            </w:r>
          </w:p>
        </w:tc>
        <w:tc>
          <w:tcPr>
            <w:tcW w:w="5624" w:type="dxa"/>
            <w:vAlign w:val="center"/>
          </w:tcPr>
          <w:p>
            <w:pPr>
              <w:spacing w:line="360" w:lineRule="auto"/>
              <w:jc w:val="center"/>
              <w:rPr>
                <w:rFonts w:ascii="宋体" w:hAnsi="宋体"/>
                <w:sz w:val="24"/>
                <w:szCs w:val="24"/>
              </w:rPr>
            </w:pPr>
            <w:r>
              <w:rPr>
                <w:rFonts w:hint="eastAsia" w:ascii="宋体" w:hAnsi="宋体"/>
                <w:sz w:val="24"/>
                <w:szCs w:val="24"/>
              </w:rPr>
              <w:t>通过访谈、检查管理制度定期评审和修订情况。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vAlign w:val="center"/>
          </w:tcPr>
          <w:p>
            <w:pPr>
              <w:spacing w:line="360" w:lineRule="auto"/>
              <w:jc w:val="center"/>
              <w:rPr>
                <w:rFonts w:ascii="宋体" w:hAnsi="宋体"/>
                <w:sz w:val="24"/>
                <w:szCs w:val="24"/>
              </w:rPr>
            </w:pPr>
            <w:r>
              <w:rPr>
                <w:rFonts w:hint="eastAsia" w:ascii="宋体" w:hAnsi="宋体"/>
                <w:sz w:val="24"/>
                <w:szCs w:val="24"/>
              </w:rPr>
              <w:t>4</w:t>
            </w:r>
          </w:p>
        </w:tc>
        <w:tc>
          <w:tcPr>
            <w:tcW w:w="1698" w:type="dxa"/>
            <w:vAlign w:val="center"/>
          </w:tcPr>
          <w:p>
            <w:pPr>
              <w:spacing w:line="360" w:lineRule="auto"/>
              <w:jc w:val="center"/>
              <w:rPr>
                <w:rFonts w:ascii="宋体" w:hAnsi="宋体"/>
                <w:sz w:val="24"/>
                <w:szCs w:val="24"/>
              </w:rPr>
            </w:pPr>
            <w:r>
              <w:rPr>
                <w:rFonts w:hint="eastAsia" w:ascii="宋体" w:hAnsi="宋体"/>
                <w:sz w:val="24"/>
                <w:szCs w:val="24"/>
              </w:rPr>
              <w:t>评审和修订</w:t>
            </w:r>
          </w:p>
        </w:tc>
        <w:tc>
          <w:tcPr>
            <w:tcW w:w="5624" w:type="dxa"/>
            <w:vAlign w:val="center"/>
          </w:tcPr>
          <w:p>
            <w:pPr>
              <w:spacing w:line="360" w:lineRule="auto"/>
              <w:jc w:val="center"/>
              <w:rPr>
                <w:rFonts w:ascii="宋体" w:hAnsi="宋体"/>
                <w:sz w:val="24"/>
                <w:szCs w:val="24"/>
              </w:rPr>
            </w:pPr>
            <w:r>
              <w:rPr>
                <w:rFonts w:hint="eastAsia" w:ascii="宋体" w:hAnsi="宋体"/>
                <w:sz w:val="24"/>
                <w:szCs w:val="24"/>
              </w:rPr>
              <w:t>通过访谈、检查管理制度在内容覆盖上是否全面、完善。</w:t>
            </w:r>
          </w:p>
        </w:tc>
      </w:tr>
    </w:tbl>
    <w:p>
      <w:pPr>
        <w:spacing w:line="360" w:lineRule="auto"/>
        <w:ind w:left="425"/>
        <w:rPr>
          <w:rFonts w:ascii="楷体_GB2312" w:hAnsi="宋体" w:eastAsia="楷体_GB2312"/>
          <w:sz w:val="32"/>
          <w:szCs w:val="32"/>
        </w:rPr>
      </w:pPr>
      <w:r>
        <w:rPr>
          <w:rFonts w:hint="eastAsia" w:ascii="楷体_GB2312" w:hAnsi="宋体" w:eastAsia="楷体_GB2312"/>
          <w:sz w:val="32"/>
          <w:szCs w:val="32"/>
        </w:rPr>
        <w:t>（七）安全管理机构</w:t>
      </w:r>
    </w:p>
    <w:tbl>
      <w:tblPr>
        <w:tblStyle w:val="4"/>
        <w:tblW w:w="8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005"/>
        <w:gridCol w:w="1701"/>
        <w:gridCol w:w="5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0" w:hRule="atLeast"/>
          <w:jc w:val="center"/>
        </w:trPr>
        <w:tc>
          <w:tcPr>
            <w:tcW w:w="1005" w:type="dxa"/>
            <w:shd w:val="clear" w:color="auto" w:fill="FFFFFF"/>
            <w:vAlign w:val="center"/>
          </w:tcPr>
          <w:p>
            <w:pPr>
              <w:spacing w:line="360" w:lineRule="auto"/>
              <w:jc w:val="center"/>
              <w:rPr>
                <w:rFonts w:ascii="宋体" w:hAnsi="宋体"/>
                <w:sz w:val="24"/>
                <w:szCs w:val="24"/>
              </w:rPr>
            </w:pPr>
            <w:r>
              <w:rPr>
                <w:rFonts w:hint="eastAsia" w:ascii="宋体" w:hAnsi="宋体"/>
                <w:sz w:val="24"/>
                <w:szCs w:val="24"/>
              </w:rPr>
              <w:t>序号</w:t>
            </w:r>
          </w:p>
        </w:tc>
        <w:tc>
          <w:tcPr>
            <w:tcW w:w="1701" w:type="dxa"/>
            <w:shd w:val="clear" w:color="auto" w:fill="FFFFFF"/>
            <w:vAlign w:val="center"/>
          </w:tcPr>
          <w:p>
            <w:pPr>
              <w:spacing w:line="360" w:lineRule="auto"/>
              <w:jc w:val="center"/>
              <w:rPr>
                <w:rFonts w:ascii="宋体" w:hAnsi="宋体"/>
                <w:sz w:val="24"/>
                <w:szCs w:val="24"/>
              </w:rPr>
            </w:pPr>
            <w:r>
              <w:rPr>
                <w:rFonts w:hint="eastAsia" w:ascii="宋体" w:hAnsi="宋体"/>
                <w:sz w:val="24"/>
                <w:szCs w:val="24"/>
              </w:rPr>
              <w:t>工作单元名称</w:t>
            </w:r>
          </w:p>
        </w:tc>
        <w:tc>
          <w:tcPr>
            <w:tcW w:w="5624" w:type="dxa"/>
            <w:shd w:val="clear" w:color="auto" w:fill="FFFFFF"/>
            <w:vAlign w:val="center"/>
          </w:tcPr>
          <w:p>
            <w:pPr>
              <w:spacing w:line="360" w:lineRule="auto"/>
              <w:jc w:val="center"/>
              <w:rPr>
                <w:rFonts w:ascii="宋体" w:hAnsi="宋体"/>
                <w:sz w:val="24"/>
                <w:szCs w:val="24"/>
              </w:rPr>
            </w:pPr>
            <w:r>
              <w:rPr>
                <w:rFonts w:hint="eastAsia" w:ascii="宋体" w:hAnsi="宋体"/>
                <w:sz w:val="24"/>
                <w:szCs w:val="24"/>
              </w:rPr>
              <w:t>工作单元描述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5"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1701" w:type="dxa"/>
            <w:vAlign w:val="center"/>
          </w:tcPr>
          <w:p>
            <w:pPr>
              <w:spacing w:line="360" w:lineRule="auto"/>
              <w:jc w:val="center"/>
              <w:rPr>
                <w:rFonts w:ascii="宋体" w:hAnsi="宋体"/>
                <w:sz w:val="24"/>
                <w:szCs w:val="24"/>
              </w:rPr>
            </w:pPr>
            <w:r>
              <w:rPr>
                <w:rFonts w:hint="eastAsia" w:ascii="宋体" w:hAnsi="宋体"/>
                <w:sz w:val="24"/>
                <w:szCs w:val="24"/>
              </w:rPr>
              <w:t>岗位设置</w:t>
            </w:r>
          </w:p>
        </w:tc>
        <w:tc>
          <w:tcPr>
            <w:tcW w:w="5624" w:type="dxa"/>
            <w:vAlign w:val="center"/>
          </w:tcPr>
          <w:p>
            <w:pPr>
              <w:spacing w:line="360" w:lineRule="auto"/>
              <w:jc w:val="center"/>
              <w:rPr>
                <w:rFonts w:ascii="宋体" w:hAnsi="宋体"/>
                <w:sz w:val="24"/>
                <w:szCs w:val="24"/>
              </w:rPr>
            </w:pPr>
            <w:r>
              <w:rPr>
                <w:rFonts w:hint="eastAsia" w:ascii="宋体" w:hAnsi="宋体"/>
                <w:sz w:val="24"/>
                <w:szCs w:val="24"/>
              </w:rPr>
              <w:t>通过访谈、检查安全主管部门设置情况以及各岗位设置和岗位职责情况。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5"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1701" w:type="dxa"/>
            <w:vAlign w:val="center"/>
          </w:tcPr>
          <w:p>
            <w:pPr>
              <w:spacing w:line="360" w:lineRule="auto"/>
              <w:jc w:val="center"/>
              <w:rPr>
                <w:rFonts w:ascii="宋体" w:hAnsi="宋体"/>
                <w:sz w:val="24"/>
                <w:szCs w:val="24"/>
              </w:rPr>
            </w:pPr>
            <w:r>
              <w:rPr>
                <w:rFonts w:hint="eastAsia" w:ascii="宋体" w:hAnsi="宋体"/>
                <w:sz w:val="24"/>
                <w:szCs w:val="24"/>
              </w:rPr>
              <w:t>人员配备</w:t>
            </w:r>
          </w:p>
        </w:tc>
        <w:tc>
          <w:tcPr>
            <w:tcW w:w="5624" w:type="dxa"/>
            <w:vAlign w:val="center"/>
          </w:tcPr>
          <w:p>
            <w:pPr>
              <w:spacing w:line="360" w:lineRule="auto"/>
              <w:jc w:val="center"/>
              <w:rPr>
                <w:rFonts w:ascii="宋体" w:hAnsi="宋体"/>
                <w:sz w:val="24"/>
                <w:szCs w:val="24"/>
              </w:rPr>
            </w:pPr>
            <w:r>
              <w:rPr>
                <w:rFonts w:hint="eastAsia" w:ascii="宋体" w:hAnsi="宋体"/>
                <w:sz w:val="24"/>
                <w:szCs w:val="24"/>
              </w:rPr>
              <w:t>通过访谈、检查各个岗位人员配备情况。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5" w:type="dxa"/>
            <w:vAlign w:val="center"/>
          </w:tcPr>
          <w:p>
            <w:pPr>
              <w:spacing w:line="360" w:lineRule="auto"/>
              <w:jc w:val="center"/>
              <w:rPr>
                <w:rFonts w:ascii="宋体" w:hAnsi="宋体"/>
                <w:sz w:val="24"/>
                <w:szCs w:val="24"/>
              </w:rPr>
            </w:pPr>
            <w:r>
              <w:rPr>
                <w:rFonts w:hint="eastAsia" w:ascii="宋体" w:hAnsi="宋体"/>
                <w:sz w:val="24"/>
                <w:szCs w:val="24"/>
              </w:rPr>
              <w:t>3</w:t>
            </w:r>
          </w:p>
        </w:tc>
        <w:tc>
          <w:tcPr>
            <w:tcW w:w="1701" w:type="dxa"/>
            <w:vAlign w:val="center"/>
          </w:tcPr>
          <w:p>
            <w:pPr>
              <w:spacing w:line="360" w:lineRule="auto"/>
              <w:jc w:val="center"/>
              <w:rPr>
                <w:rFonts w:ascii="宋体" w:hAnsi="宋体"/>
                <w:sz w:val="24"/>
                <w:szCs w:val="24"/>
              </w:rPr>
            </w:pPr>
            <w:r>
              <w:rPr>
                <w:rFonts w:hint="eastAsia" w:ascii="宋体" w:hAnsi="宋体"/>
                <w:sz w:val="24"/>
                <w:szCs w:val="24"/>
              </w:rPr>
              <w:t>授权和审批</w:t>
            </w:r>
          </w:p>
        </w:tc>
        <w:tc>
          <w:tcPr>
            <w:tcW w:w="5624" w:type="dxa"/>
            <w:vAlign w:val="center"/>
          </w:tcPr>
          <w:p>
            <w:pPr>
              <w:spacing w:line="360" w:lineRule="auto"/>
              <w:jc w:val="center"/>
              <w:rPr>
                <w:rFonts w:ascii="宋体" w:hAnsi="宋体"/>
                <w:sz w:val="24"/>
                <w:szCs w:val="24"/>
              </w:rPr>
            </w:pPr>
            <w:r>
              <w:rPr>
                <w:rFonts w:hint="eastAsia" w:ascii="宋体" w:hAnsi="宋体"/>
                <w:sz w:val="24"/>
                <w:szCs w:val="24"/>
              </w:rPr>
              <w:t>通过访谈、检查对关键活动的授权和审批情况。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5" w:type="dxa"/>
            <w:vAlign w:val="center"/>
          </w:tcPr>
          <w:p>
            <w:pPr>
              <w:spacing w:line="360" w:lineRule="auto"/>
              <w:jc w:val="center"/>
              <w:rPr>
                <w:rFonts w:ascii="宋体" w:hAnsi="宋体"/>
                <w:sz w:val="24"/>
                <w:szCs w:val="24"/>
              </w:rPr>
            </w:pPr>
            <w:r>
              <w:rPr>
                <w:rFonts w:hint="eastAsia" w:ascii="宋体" w:hAnsi="宋体"/>
                <w:sz w:val="24"/>
                <w:szCs w:val="24"/>
              </w:rPr>
              <w:t>4</w:t>
            </w:r>
          </w:p>
        </w:tc>
        <w:tc>
          <w:tcPr>
            <w:tcW w:w="1701" w:type="dxa"/>
            <w:vAlign w:val="center"/>
          </w:tcPr>
          <w:p>
            <w:pPr>
              <w:spacing w:line="360" w:lineRule="auto"/>
              <w:jc w:val="center"/>
              <w:rPr>
                <w:rFonts w:ascii="宋体" w:hAnsi="宋体"/>
                <w:sz w:val="24"/>
                <w:szCs w:val="24"/>
              </w:rPr>
            </w:pPr>
            <w:r>
              <w:rPr>
                <w:rFonts w:hint="eastAsia" w:ascii="宋体" w:hAnsi="宋体"/>
                <w:sz w:val="24"/>
                <w:szCs w:val="24"/>
              </w:rPr>
              <w:t>沟通和合作</w:t>
            </w:r>
          </w:p>
        </w:tc>
        <w:tc>
          <w:tcPr>
            <w:tcW w:w="5624" w:type="dxa"/>
            <w:vAlign w:val="center"/>
          </w:tcPr>
          <w:p>
            <w:pPr>
              <w:spacing w:line="360" w:lineRule="auto"/>
              <w:jc w:val="center"/>
              <w:rPr>
                <w:rFonts w:ascii="宋体" w:hAnsi="宋体"/>
                <w:sz w:val="24"/>
                <w:szCs w:val="24"/>
              </w:rPr>
            </w:pPr>
            <w:r>
              <w:rPr>
                <w:rFonts w:hint="eastAsia" w:ascii="宋体" w:hAnsi="宋体"/>
                <w:sz w:val="24"/>
                <w:szCs w:val="24"/>
              </w:rPr>
              <w:t>通过访谈、检查内部部门间、与外部单位间的沟通与合作情况。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5" w:type="dxa"/>
            <w:vAlign w:val="center"/>
          </w:tcPr>
          <w:p>
            <w:pPr>
              <w:spacing w:line="360" w:lineRule="auto"/>
              <w:jc w:val="center"/>
              <w:rPr>
                <w:rFonts w:ascii="宋体" w:hAnsi="宋体"/>
                <w:sz w:val="24"/>
                <w:szCs w:val="24"/>
              </w:rPr>
            </w:pPr>
            <w:r>
              <w:rPr>
                <w:rFonts w:hint="eastAsia" w:ascii="宋体" w:hAnsi="宋体"/>
                <w:sz w:val="24"/>
                <w:szCs w:val="24"/>
              </w:rPr>
              <w:t>5</w:t>
            </w:r>
          </w:p>
        </w:tc>
        <w:tc>
          <w:tcPr>
            <w:tcW w:w="1701" w:type="dxa"/>
            <w:vAlign w:val="center"/>
          </w:tcPr>
          <w:p>
            <w:pPr>
              <w:spacing w:line="360" w:lineRule="auto"/>
              <w:jc w:val="center"/>
              <w:rPr>
                <w:rFonts w:ascii="宋体" w:hAnsi="宋体"/>
                <w:sz w:val="24"/>
                <w:szCs w:val="24"/>
              </w:rPr>
            </w:pPr>
            <w:r>
              <w:rPr>
                <w:rFonts w:hint="eastAsia" w:ascii="宋体" w:hAnsi="宋体"/>
                <w:sz w:val="24"/>
                <w:szCs w:val="24"/>
              </w:rPr>
              <w:t>审核和检查</w:t>
            </w:r>
          </w:p>
        </w:tc>
        <w:tc>
          <w:tcPr>
            <w:tcW w:w="5624" w:type="dxa"/>
            <w:vAlign w:val="center"/>
          </w:tcPr>
          <w:p>
            <w:pPr>
              <w:spacing w:line="360" w:lineRule="auto"/>
              <w:jc w:val="center"/>
              <w:rPr>
                <w:rFonts w:ascii="宋体" w:hAnsi="宋体"/>
                <w:sz w:val="24"/>
                <w:szCs w:val="24"/>
              </w:rPr>
            </w:pPr>
            <w:r>
              <w:rPr>
                <w:rFonts w:hint="eastAsia" w:ascii="宋体" w:hAnsi="宋体"/>
                <w:sz w:val="24"/>
                <w:szCs w:val="24"/>
              </w:rPr>
              <w:t>通过访谈、检查安全工作的审核和检查情况。</w:t>
            </w:r>
          </w:p>
        </w:tc>
      </w:tr>
    </w:tbl>
    <w:p>
      <w:pPr>
        <w:spacing w:line="360" w:lineRule="auto"/>
        <w:ind w:left="425"/>
        <w:rPr>
          <w:rFonts w:ascii="楷体_GB2312" w:hAnsi="宋体" w:eastAsia="楷体_GB2312"/>
          <w:sz w:val="32"/>
          <w:szCs w:val="32"/>
        </w:rPr>
      </w:pPr>
      <w:r>
        <w:rPr>
          <w:rFonts w:hint="eastAsia" w:ascii="楷体_GB2312" w:hAnsi="宋体" w:eastAsia="楷体_GB2312"/>
          <w:sz w:val="32"/>
          <w:szCs w:val="32"/>
        </w:rPr>
        <w:t>（八）安全管理人员</w:t>
      </w:r>
    </w:p>
    <w:tbl>
      <w:tblPr>
        <w:tblStyle w:val="4"/>
        <w:tblW w:w="8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008"/>
        <w:gridCol w:w="1698"/>
        <w:gridCol w:w="5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0" w:hRule="atLeast"/>
          <w:jc w:val="center"/>
        </w:trPr>
        <w:tc>
          <w:tcPr>
            <w:tcW w:w="1008" w:type="dxa"/>
            <w:shd w:val="clear" w:color="auto" w:fill="FFFFFF"/>
            <w:vAlign w:val="center"/>
          </w:tcPr>
          <w:p>
            <w:pPr>
              <w:spacing w:line="360" w:lineRule="auto"/>
              <w:jc w:val="center"/>
              <w:rPr>
                <w:rFonts w:ascii="宋体" w:hAnsi="宋体"/>
                <w:sz w:val="24"/>
                <w:szCs w:val="24"/>
              </w:rPr>
            </w:pPr>
            <w:r>
              <w:rPr>
                <w:rFonts w:hint="eastAsia" w:ascii="宋体" w:hAnsi="宋体"/>
                <w:sz w:val="24"/>
                <w:szCs w:val="24"/>
              </w:rPr>
              <w:t>序号</w:t>
            </w:r>
          </w:p>
        </w:tc>
        <w:tc>
          <w:tcPr>
            <w:tcW w:w="1698" w:type="dxa"/>
            <w:shd w:val="clear" w:color="auto" w:fill="FFFFFF"/>
            <w:vAlign w:val="center"/>
          </w:tcPr>
          <w:p>
            <w:pPr>
              <w:spacing w:line="360" w:lineRule="auto"/>
              <w:jc w:val="center"/>
              <w:rPr>
                <w:rFonts w:ascii="宋体" w:hAnsi="宋体"/>
                <w:sz w:val="24"/>
                <w:szCs w:val="24"/>
              </w:rPr>
            </w:pPr>
            <w:r>
              <w:rPr>
                <w:rFonts w:hint="eastAsia" w:ascii="宋体" w:hAnsi="宋体"/>
                <w:sz w:val="24"/>
                <w:szCs w:val="24"/>
              </w:rPr>
              <w:t>工作单元名称</w:t>
            </w:r>
          </w:p>
        </w:tc>
        <w:tc>
          <w:tcPr>
            <w:tcW w:w="5624" w:type="dxa"/>
            <w:shd w:val="clear" w:color="auto" w:fill="FFFFFF"/>
            <w:vAlign w:val="center"/>
          </w:tcPr>
          <w:p>
            <w:pPr>
              <w:spacing w:line="360" w:lineRule="auto"/>
              <w:jc w:val="center"/>
              <w:rPr>
                <w:rFonts w:ascii="宋体" w:hAnsi="宋体"/>
                <w:sz w:val="24"/>
                <w:szCs w:val="24"/>
              </w:rPr>
            </w:pPr>
            <w:r>
              <w:rPr>
                <w:rFonts w:hint="eastAsia" w:ascii="宋体" w:hAnsi="宋体"/>
                <w:sz w:val="24"/>
                <w:szCs w:val="24"/>
              </w:rPr>
              <w:t>工作单元描述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1698" w:type="dxa"/>
            <w:vAlign w:val="center"/>
          </w:tcPr>
          <w:p>
            <w:pPr>
              <w:spacing w:line="360" w:lineRule="auto"/>
              <w:jc w:val="center"/>
              <w:rPr>
                <w:rFonts w:ascii="宋体" w:hAnsi="宋体"/>
                <w:sz w:val="24"/>
                <w:szCs w:val="24"/>
              </w:rPr>
            </w:pPr>
            <w:r>
              <w:rPr>
                <w:rFonts w:hint="eastAsia" w:ascii="宋体" w:hAnsi="宋体"/>
                <w:sz w:val="24"/>
                <w:szCs w:val="24"/>
              </w:rPr>
              <w:t>人员录用</w:t>
            </w:r>
          </w:p>
        </w:tc>
        <w:tc>
          <w:tcPr>
            <w:tcW w:w="5624" w:type="dxa"/>
            <w:vAlign w:val="center"/>
          </w:tcPr>
          <w:p>
            <w:pPr>
              <w:spacing w:line="360" w:lineRule="auto"/>
              <w:jc w:val="center"/>
              <w:rPr>
                <w:rFonts w:ascii="宋体" w:hAnsi="宋体"/>
                <w:sz w:val="24"/>
                <w:szCs w:val="24"/>
              </w:rPr>
            </w:pPr>
            <w:r>
              <w:rPr>
                <w:rFonts w:hint="eastAsia" w:ascii="宋体" w:hAnsi="宋体"/>
                <w:sz w:val="24"/>
                <w:szCs w:val="24"/>
              </w:rPr>
              <w:t>通过访谈、检查录用人员时是否对人员提出要求以及是否对其进行各种审查和考核。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1698" w:type="dxa"/>
            <w:vAlign w:val="center"/>
          </w:tcPr>
          <w:p>
            <w:pPr>
              <w:spacing w:line="360" w:lineRule="auto"/>
              <w:jc w:val="center"/>
              <w:rPr>
                <w:rFonts w:ascii="宋体" w:hAnsi="宋体"/>
                <w:sz w:val="24"/>
                <w:szCs w:val="24"/>
              </w:rPr>
            </w:pPr>
            <w:r>
              <w:rPr>
                <w:rFonts w:hint="eastAsia" w:ascii="宋体" w:hAnsi="宋体"/>
                <w:sz w:val="24"/>
                <w:szCs w:val="24"/>
              </w:rPr>
              <w:t>人员离岗</w:t>
            </w:r>
          </w:p>
        </w:tc>
        <w:tc>
          <w:tcPr>
            <w:tcW w:w="5624" w:type="dxa"/>
            <w:vAlign w:val="center"/>
          </w:tcPr>
          <w:p>
            <w:pPr>
              <w:spacing w:line="360" w:lineRule="auto"/>
              <w:jc w:val="center"/>
              <w:rPr>
                <w:rFonts w:ascii="宋体" w:hAnsi="宋体"/>
                <w:sz w:val="24"/>
                <w:szCs w:val="24"/>
              </w:rPr>
            </w:pPr>
            <w:r>
              <w:rPr>
                <w:rFonts w:hint="eastAsia" w:ascii="宋体" w:hAnsi="宋体"/>
                <w:sz w:val="24"/>
                <w:szCs w:val="24"/>
              </w:rPr>
              <w:t>通过访谈、检查人员离岗时是否按照一定的手续办理。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vAlign w:val="center"/>
          </w:tcPr>
          <w:p>
            <w:pPr>
              <w:spacing w:line="360" w:lineRule="auto"/>
              <w:jc w:val="center"/>
              <w:rPr>
                <w:rFonts w:ascii="宋体" w:hAnsi="宋体"/>
                <w:sz w:val="24"/>
                <w:szCs w:val="24"/>
              </w:rPr>
            </w:pPr>
            <w:r>
              <w:rPr>
                <w:rFonts w:hint="eastAsia" w:ascii="宋体" w:hAnsi="宋体"/>
                <w:sz w:val="24"/>
                <w:szCs w:val="24"/>
              </w:rPr>
              <w:t>3</w:t>
            </w:r>
          </w:p>
        </w:tc>
        <w:tc>
          <w:tcPr>
            <w:tcW w:w="1698" w:type="dxa"/>
            <w:vAlign w:val="center"/>
          </w:tcPr>
          <w:p>
            <w:pPr>
              <w:spacing w:line="360" w:lineRule="auto"/>
              <w:jc w:val="center"/>
              <w:rPr>
                <w:rFonts w:ascii="宋体" w:hAnsi="宋体"/>
                <w:sz w:val="24"/>
                <w:szCs w:val="24"/>
              </w:rPr>
            </w:pPr>
            <w:r>
              <w:rPr>
                <w:rFonts w:hint="eastAsia" w:ascii="宋体" w:hAnsi="宋体"/>
                <w:sz w:val="24"/>
                <w:szCs w:val="24"/>
              </w:rPr>
              <w:t>安全意识教育和培训</w:t>
            </w:r>
          </w:p>
        </w:tc>
        <w:tc>
          <w:tcPr>
            <w:tcW w:w="5624" w:type="dxa"/>
            <w:vAlign w:val="center"/>
          </w:tcPr>
          <w:p>
            <w:pPr>
              <w:spacing w:line="360" w:lineRule="auto"/>
              <w:jc w:val="center"/>
              <w:rPr>
                <w:rFonts w:ascii="宋体" w:hAnsi="宋体"/>
                <w:sz w:val="24"/>
                <w:szCs w:val="24"/>
              </w:rPr>
            </w:pPr>
            <w:r>
              <w:rPr>
                <w:rFonts w:hint="eastAsia" w:ascii="宋体" w:hAnsi="宋体"/>
                <w:sz w:val="24"/>
                <w:szCs w:val="24"/>
              </w:rPr>
              <w:t>通过访谈、检查是否对人员进行安全方面的教育和培训。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vAlign w:val="center"/>
          </w:tcPr>
          <w:p>
            <w:pPr>
              <w:spacing w:line="360" w:lineRule="auto"/>
              <w:jc w:val="center"/>
              <w:rPr>
                <w:rFonts w:ascii="宋体" w:hAnsi="宋体"/>
                <w:sz w:val="24"/>
                <w:szCs w:val="24"/>
              </w:rPr>
            </w:pPr>
            <w:r>
              <w:rPr>
                <w:rFonts w:hint="eastAsia" w:ascii="宋体" w:hAnsi="宋体"/>
                <w:sz w:val="24"/>
                <w:szCs w:val="24"/>
              </w:rPr>
              <w:t>4</w:t>
            </w:r>
          </w:p>
        </w:tc>
        <w:tc>
          <w:tcPr>
            <w:tcW w:w="1698" w:type="dxa"/>
            <w:vAlign w:val="center"/>
          </w:tcPr>
          <w:p>
            <w:pPr>
              <w:spacing w:line="360" w:lineRule="auto"/>
              <w:jc w:val="center"/>
              <w:rPr>
                <w:rFonts w:ascii="宋体" w:hAnsi="宋体"/>
                <w:sz w:val="24"/>
                <w:szCs w:val="24"/>
              </w:rPr>
            </w:pPr>
            <w:r>
              <w:rPr>
                <w:rFonts w:hint="eastAsia" w:ascii="宋体" w:hAnsi="宋体"/>
                <w:sz w:val="24"/>
                <w:szCs w:val="24"/>
              </w:rPr>
              <w:t>外部人员访问管理</w:t>
            </w:r>
          </w:p>
        </w:tc>
        <w:tc>
          <w:tcPr>
            <w:tcW w:w="5624" w:type="dxa"/>
            <w:vAlign w:val="center"/>
          </w:tcPr>
          <w:p>
            <w:pPr>
              <w:spacing w:line="360" w:lineRule="auto"/>
              <w:jc w:val="center"/>
              <w:rPr>
                <w:rFonts w:ascii="宋体" w:hAnsi="宋体"/>
                <w:sz w:val="24"/>
                <w:szCs w:val="24"/>
              </w:rPr>
            </w:pPr>
            <w:r>
              <w:rPr>
                <w:rFonts w:hint="eastAsia" w:ascii="宋体" w:hAnsi="宋体"/>
                <w:sz w:val="24"/>
                <w:szCs w:val="24"/>
              </w:rPr>
              <w:t>通过访谈、检查对第三方人员访问（物理、逻辑）系统是否采取必要控制措施。</w:t>
            </w:r>
          </w:p>
        </w:tc>
      </w:tr>
    </w:tbl>
    <w:p>
      <w:pPr>
        <w:spacing w:line="360" w:lineRule="auto"/>
        <w:ind w:left="425"/>
        <w:rPr>
          <w:rFonts w:ascii="楷体_GB2312" w:hAnsi="宋体" w:eastAsia="楷体_GB2312"/>
          <w:sz w:val="32"/>
          <w:szCs w:val="32"/>
        </w:rPr>
      </w:pPr>
      <w:r>
        <w:rPr>
          <w:rFonts w:hint="eastAsia" w:ascii="楷体_GB2312" w:hAnsi="宋体" w:eastAsia="楷体_GB2312"/>
          <w:sz w:val="32"/>
          <w:szCs w:val="32"/>
        </w:rPr>
        <w:t>（九）安全建设管理</w:t>
      </w:r>
    </w:p>
    <w:tbl>
      <w:tblPr>
        <w:tblStyle w:val="4"/>
        <w:tblW w:w="8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008"/>
        <w:gridCol w:w="1698"/>
        <w:gridCol w:w="5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0" w:hRule="atLeast"/>
          <w:jc w:val="center"/>
        </w:trPr>
        <w:tc>
          <w:tcPr>
            <w:tcW w:w="1008" w:type="dxa"/>
            <w:shd w:val="clear" w:color="auto" w:fill="FFFFFF"/>
            <w:vAlign w:val="center"/>
          </w:tcPr>
          <w:p>
            <w:pPr>
              <w:spacing w:line="360" w:lineRule="auto"/>
              <w:jc w:val="center"/>
              <w:rPr>
                <w:rFonts w:ascii="宋体" w:hAnsi="宋体"/>
                <w:sz w:val="24"/>
                <w:szCs w:val="24"/>
              </w:rPr>
            </w:pPr>
            <w:r>
              <w:rPr>
                <w:rFonts w:hint="eastAsia" w:ascii="宋体" w:hAnsi="宋体"/>
                <w:sz w:val="24"/>
                <w:szCs w:val="24"/>
              </w:rPr>
              <w:t>序号</w:t>
            </w:r>
          </w:p>
        </w:tc>
        <w:tc>
          <w:tcPr>
            <w:tcW w:w="1698" w:type="dxa"/>
            <w:shd w:val="clear" w:color="auto" w:fill="FFFFFF"/>
            <w:vAlign w:val="center"/>
          </w:tcPr>
          <w:p>
            <w:pPr>
              <w:spacing w:line="360" w:lineRule="auto"/>
              <w:jc w:val="center"/>
              <w:rPr>
                <w:rFonts w:ascii="宋体" w:hAnsi="宋体"/>
                <w:sz w:val="24"/>
                <w:szCs w:val="24"/>
              </w:rPr>
            </w:pPr>
            <w:r>
              <w:rPr>
                <w:rFonts w:hint="eastAsia" w:ascii="宋体" w:hAnsi="宋体"/>
                <w:sz w:val="24"/>
                <w:szCs w:val="24"/>
              </w:rPr>
              <w:t>工作单元名称</w:t>
            </w:r>
          </w:p>
        </w:tc>
        <w:tc>
          <w:tcPr>
            <w:tcW w:w="5624" w:type="dxa"/>
            <w:shd w:val="clear" w:color="auto" w:fill="FFFFFF"/>
            <w:vAlign w:val="center"/>
          </w:tcPr>
          <w:p>
            <w:pPr>
              <w:spacing w:line="360" w:lineRule="auto"/>
              <w:jc w:val="center"/>
              <w:rPr>
                <w:rFonts w:ascii="宋体" w:hAnsi="宋体"/>
                <w:sz w:val="24"/>
                <w:szCs w:val="24"/>
              </w:rPr>
            </w:pPr>
            <w:r>
              <w:rPr>
                <w:rFonts w:hint="eastAsia" w:ascii="宋体" w:hAnsi="宋体"/>
                <w:sz w:val="24"/>
                <w:szCs w:val="24"/>
              </w:rPr>
              <w:t>工作单元描述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1698" w:type="dxa"/>
            <w:vAlign w:val="center"/>
          </w:tcPr>
          <w:p>
            <w:pPr>
              <w:spacing w:line="360" w:lineRule="auto"/>
              <w:jc w:val="center"/>
              <w:rPr>
                <w:rFonts w:ascii="宋体" w:hAnsi="宋体"/>
                <w:sz w:val="24"/>
                <w:szCs w:val="24"/>
              </w:rPr>
            </w:pPr>
            <w:r>
              <w:rPr>
                <w:rFonts w:ascii="宋体" w:hAnsi="宋体"/>
                <w:sz w:val="24"/>
                <w:szCs w:val="24"/>
              </w:rPr>
              <w:t>定级和备案</w:t>
            </w:r>
          </w:p>
        </w:tc>
        <w:tc>
          <w:tcPr>
            <w:tcW w:w="5624" w:type="dxa"/>
            <w:vAlign w:val="center"/>
          </w:tcPr>
          <w:p>
            <w:pPr>
              <w:spacing w:line="360" w:lineRule="auto"/>
              <w:jc w:val="center"/>
              <w:rPr>
                <w:rFonts w:ascii="宋体" w:hAnsi="宋体"/>
                <w:sz w:val="24"/>
                <w:szCs w:val="24"/>
              </w:rPr>
            </w:pPr>
            <w:r>
              <w:rPr>
                <w:rFonts w:hint="eastAsia" w:ascii="宋体" w:hAnsi="宋体"/>
                <w:sz w:val="24"/>
                <w:szCs w:val="24"/>
              </w:rPr>
              <w:t>通过访谈、检查是否按照一定要求确定系统的安全等级。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1698" w:type="dxa"/>
            <w:vAlign w:val="center"/>
          </w:tcPr>
          <w:p>
            <w:pPr>
              <w:spacing w:line="360" w:lineRule="auto"/>
              <w:jc w:val="center"/>
              <w:rPr>
                <w:rFonts w:ascii="宋体" w:hAnsi="宋体"/>
                <w:sz w:val="24"/>
                <w:szCs w:val="24"/>
              </w:rPr>
            </w:pPr>
            <w:r>
              <w:rPr>
                <w:rFonts w:hint="eastAsia" w:ascii="宋体" w:hAnsi="宋体"/>
                <w:sz w:val="24"/>
                <w:szCs w:val="24"/>
              </w:rPr>
              <w:t>安全方案设计</w:t>
            </w:r>
          </w:p>
        </w:tc>
        <w:tc>
          <w:tcPr>
            <w:tcW w:w="5624" w:type="dxa"/>
            <w:vAlign w:val="center"/>
          </w:tcPr>
          <w:p>
            <w:pPr>
              <w:spacing w:line="360" w:lineRule="auto"/>
              <w:jc w:val="center"/>
              <w:rPr>
                <w:rFonts w:ascii="宋体" w:hAnsi="宋体"/>
                <w:sz w:val="24"/>
                <w:szCs w:val="24"/>
              </w:rPr>
            </w:pPr>
            <w:r>
              <w:rPr>
                <w:rFonts w:hint="eastAsia" w:ascii="宋体" w:hAnsi="宋体"/>
                <w:sz w:val="24"/>
                <w:szCs w:val="24"/>
              </w:rPr>
              <w:t>通过访谈、检查整体的安全规划设计是否按照一定流程进行。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vAlign w:val="center"/>
          </w:tcPr>
          <w:p>
            <w:pPr>
              <w:spacing w:line="360" w:lineRule="auto"/>
              <w:jc w:val="center"/>
              <w:rPr>
                <w:rFonts w:ascii="宋体" w:hAnsi="宋体"/>
                <w:sz w:val="24"/>
                <w:szCs w:val="24"/>
              </w:rPr>
            </w:pPr>
            <w:r>
              <w:rPr>
                <w:rFonts w:hint="eastAsia" w:ascii="宋体" w:hAnsi="宋体"/>
                <w:sz w:val="24"/>
                <w:szCs w:val="24"/>
              </w:rPr>
              <w:t>3</w:t>
            </w:r>
          </w:p>
        </w:tc>
        <w:tc>
          <w:tcPr>
            <w:tcW w:w="1698" w:type="dxa"/>
            <w:vAlign w:val="center"/>
          </w:tcPr>
          <w:p>
            <w:pPr>
              <w:spacing w:line="360" w:lineRule="auto"/>
              <w:jc w:val="center"/>
              <w:rPr>
                <w:rFonts w:ascii="宋体" w:hAnsi="宋体"/>
                <w:sz w:val="24"/>
                <w:szCs w:val="24"/>
              </w:rPr>
            </w:pPr>
            <w:r>
              <w:rPr>
                <w:rFonts w:hint="eastAsia" w:ascii="宋体" w:hAnsi="宋体"/>
                <w:sz w:val="24"/>
                <w:szCs w:val="24"/>
              </w:rPr>
              <w:t>产品采购和使用</w:t>
            </w:r>
          </w:p>
        </w:tc>
        <w:tc>
          <w:tcPr>
            <w:tcW w:w="5624" w:type="dxa"/>
            <w:vAlign w:val="center"/>
          </w:tcPr>
          <w:p>
            <w:pPr>
              <w:spacing w:line="360" w:lineRule="auto"/>
              <w:jc w:val="center"/>
              <w:rPr>
                <w:rFonts w:ascii="宋体" w:hAnsi="宋体"/>
                <w:sz w:val="24"/>
                <w:szCs w:val="24"/>
              </w:rPr>
            </w:pPr>
            <w:r>
              <w:rPr>
                <w:rFonts w:hint="eastAsia" w:ascii="宋体" w:hAnsi="宋体"/>
                <w:sz w:val="24"/>
                <w:szCs w:val="24"/>
              </w:rPr>
              <w:t>通过访谈、检查是否按照一定的要求进行系统的产品采购。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vAlign w:val="center"/>
          </w:tcPr>
          <w:p>
            <w:pPr>
              <w:spacing w:line="360" w:lineRule="auto"/>
              <w:jc w:val="center"/>
              <w:rPr>
                <w:rFonts w:ascii="宋体" w:hAnsi="宋体"/>
                <w:sz w:val="24"/>
                <w:szCs w:val="24"/>
              </w:rPr>
            </w:pPr>
            <w:r>
              <w:rPr>
                <w:rFonts w:hint="eastAsia" w:ascii="宋体" w:hAnsi="宋体"/>
                <w:sz w:val="24"/>
                <w:szCs w:val="24"/>
              </w:rPr>
              <w:t>4</w:t>
            </w:r>
          </w:p>
        </w:tc>
        <w:tc>
          <w:tcPr>
            <w:tcW w:w="1698" w:type="dxa"/>
            <w:vAlign w:val="center"/>
          </w:tcPr>
          <w:p>
            <w:pPr>
              <w:spacing w:line="360" w:lineRule="auto"/>
              <w:jc w:val="center"/>
              <w:rPr>
                <w:rFonts w:ascii="宋体" w:hAnsi="宋体"/>
                <w:sz w:val="24"/>
                <w:szCs w:val="24"/>
              </w:rPr>
            </w:pPr>
            <w:r>
              <w:rPr>
                <w:rFonts w:hint="eastAsia" w:ascii="宋体" w:hAnsi="宋体"/>
                <w:sz w:val="24"/>
                <w:szCs w:val="24"/>
              </w:rPr>
              <w:t>自行软件开发</w:t>
            </w:r>
          </w:p>
        </w:tc>
        <w:tc>
          <w:tcPr>
            <w:tcW w:w="5624" w:type="dxa"/>
            <w:vAlign w:val="center"/>
          </w:tcPr>
          <w:p>
            <w:pPr>
              <w:spacing w:line="360" w:lineRule="auto"/>
              <w:jc w:val="center"/>
              <w:rPr>
                <w:rFonts w:ascii="宋体" w:hAnsi="宋体"/>
                <w:sz w:val="24"/>
                <w:szCs w:val="24"/>
              </w:rPr>
            </w:pPr>
            <w:r>
              <w:rPr>
                <w:rFonts w:hint="eastAsia" w:ascii="宋体" w:hAnsi="宋体"/>
                <w:sz w:val="24"/>
                <w:szCs w:val="24"/>
              </w:rPr>
              <w:t>通过访谈、检查自行开发的软件是否采取必要的措施保证开发过程的安全性。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vAlign w:val="center"/>
          </w:tcPr>
          <w:p>
            <w:pPr>
              <w:spacing w:line="360" w:lineRule="auto"/>
              <w:jc w:val="center"/>
              <w:rPr>
                <w:rFonts w:ascii="宋体" w:hAnsi="宋体"/>
                <w:sz w:val="24"/>
                <w:szCs w:val="24"/>
              </w:rPr>
            </w:pPr>
            <w:r>
              <w:rPr>
                <w:rFonts w:hint="eastAsia" w:ascii="宋体" w:hAnsi="宋体"/>
                <w:sz w:val="24"/>
                <w:szCs w:val="24"/>
              </w:rPr>
              <w:t>5</w:t>
            </w:r>
          </w:p>
        </w:tc>
        <w:tc>
          <w:tcPr>
            <w:tcW w:w="1698" w:type="dxa"/>
            <w:vAlign w:val="center"/>
          </w:tcPr>
          <w:p>
            <w:pPr>
              <w:spacing w:line="360" w:lineRule="auto"/>
              <w:jc w:val="center"/>
              <w:rPr>
                <w:rFonts w:ascii="宋体" w:hAnsi="宋体"/>
                <w:sz w:val="24"/>
                <w:szCs w:val="24"/>
              </w:rPr>
            </w:pPr>
            <w:r>
              <w:rPr>
                <w:rFonts w:hint="eastAsia" w:ascii="宋体" w:hAnsi="宋体"/>
                <w:sz w:val="24"/>
                <w:szCs w:val="24"/>
              </w:rPr>
              <w:t>外包软件开发</w:t>
            </w:r>
          </w:p>
        </w:tc>
        <w:tc>
          <w:tcPr>
            <w:tcW w:w="5624" w:type="dxa"/>
            <w:vAlign w:val="center"/>
          </w:tcPr>
          <w:p>
            <w:pPr>
              <w:spacing w:line="360" w:lineRule="auto"/>
              <w:jc w:val="center"/>
              <w:rPr>
                <w:rFonts w:ascii="宋体" w:hAnsi="宋体"/>
                <w:sz w:val="24"/>
                <w:szCs w:val="24"/>
              </w:rPr>
            </w:pPr>
            <w:r>
              <w:rPr>
                <w:rFonts w:hint="eastAsia" w:ascii="宋体" w:hAnsi="宋体"/>
                <w:sz w:val="24"/>
                <w:szCs w:val="24"/>
              </w:rPr>
              <w:t>通过访谈、检查外包开发的软件是否采取必要的措施保证开发过程的安全性和日后的维护工作能够正常开展。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vAlign w:val="center"/>
          </w:tcPr>
          <w:p>
            <w:pPr>
              <w:spacing w:line="360" w:lineRule="auto"/>
              <w:jc w:val="center"/>
              <w:rPr>
                <w:rFonts w:ascii="宋体" w:hAnsi="宋体"/>
                <w:sz w:val="24"/>
                <w:szCs w:val="24"/>
              </w:rPr>
            </w:pPr>
            <w:r>
              <w:rPr>
                <w:rFonts w:hint="eastAsia" w:ascii="宋体" w:hAnsi="宋体"/>
                <w:sz w:val="24"/>
                <w:szCs w:val="24"/>
              </w:rPr>
              <w:t>6</w:t>
            </w:r>
          </w:p>
        </w:tc>
        <w:tc>
          <w:tcPr>
            <w:tcW w:w="1698" w:type="dxa"/>
            <w:vAlign w:val="center"/>
          </w:tcPr>
          <w:p>
            <w:pPr>
              <w:spacing w:line="360" w:lineRule="auto"/>
              <w:jc w:val="center"/>
              <w:rPr>
                <w:rFonts w:ascii="宋体" w:hAnsi="宋体"/>
                <w:sz w:val="24"/>
                <w:szCs w:val="24"/>
              </w:rPr>
            </w:pPr>
            <w:r>
              <w:rPr>
                <w:rFonts w:hint="eastAsia" w:ascii="宋体" w:hAnsi="宋体"/>
                <w:sz w:val="24"/>
                <w:szCs w:val="24"/>
              </w:rPr>
              <w:t>工程实施</w:t>
            </w:r>
          </w:p>
        </w:tc>
        <w:tc>
          <w:tcPr>
            <w:tcW w:w="5624" w:type="dxa"/>
            <w:vAlign w:val="center"/>
          </w:tcPr>
          <w:p>
            <w:pPr>
              <w:spacing w:line="360" w:lineRule="auto"/>
              <w:jc w:val="center"/>
              <w:rPr>
                <w:rFonts w:ascii="宋体" w:hAnsi="宋体"/>
                <w:sz w:val="24"/>
                <w:szCs w:val="24"/>
              </w:rPr>
            </w:pPr>
            <w:r>
              <w:rPr>
                <w:rFonts w:hint="eastAsia" w:ascii="宋体" w:hAnsi="宋体"/>
                <w:sz w:val="24"/>
                <w:szCs w:val="24"/>
              </w:rPr>
              <w:t>通过访谈、检查建设的实施过程是否采取必要的措施使其在机构可控的范围内进行。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vAlign w:val="center"/>
          </w:tcPr>
          <w:p>
            <w:pPr>
              <w:spacing w:line="360" w:lineRule="auto"/>
              <w:jc w:val="center"/>
              <w:rPr>
                <w:rFonts w:ascii="宋体" w:hAnsi="宋体"/>
                <w:sz w:val="24"/>
                <w:szCs w:val="24"/>
              </w:rPr>
            </w:pPr>
            <w:r>
              <w:rPr>
                <w:rFonts w:hint="eastAsia" w:ascii="宋体" w:hAnsi="宋体"/>
                <w:sz w:val="24"/>
                <w:szCs w:val="24"/>
              </w:rPr>
              <w:t>7</w:t>
            </w:r>
          </w:p>
        </w:tc>
        <w:tc>
          <w:tcPr>
            <w:tcW w:w="1698" w:type="dxa"/>
            <w:vAlign w:val="center"/>
          </w:tcPr>
          <w:p>
            <w:pPr>
              <w:spacing w:line="360" w:lineRule="auto"/>
              <w:jc w:val="center"/>
              <w:rPr>
                <w:rFonts w:ascii="宋体" w:hAnsi="宋体"/>
                <w:sz w:val="24"/>
                <w:szCs w:val="24"/>
              </w:rPr>
            </w:pPr>
            <w:r>
              <w:rPr>
                <w:rFonts w:hint="eastAsia" w:ascii="宋体" w:hAnsi="宋体"/>
                <w:sz w:val="24"/>
                <w:szCs w:val="24"/>
              </w:rPr>
              <w:t>测试验收</w:t>
            </w:r>
          </w:p>
        </w:tc>
        <w:tc>
          <w:tcPr>
            <w:tcW w:w="5624" w:type="dxa"/>
            <w:vAlign w:val="center"/>
          </w:tcPr>
          <w:p>
            <w:pPr>
              <w:spacing w:line="360" w:lineRule="auto"/>
              <w:jc w:val="center"/>
              <w:rPr>
                <w:rFonts w:ascii="宋体" w:hAnsi="宋体"/>
                <w:sz w:val="24"/>
                <w:szCs w:val="24"/>
              </w:rPr>
            </w:pPr>
            <w:r>
              <w:rPr>
                <w:rFonts w:hint="eastAsia" w:ascii="宋体" w:hAnsi="宋体"/>
                <w:sz w:val="24"/>
                <w:szCs w:val="24"/>
              </w:rPr>
              <w:t>通过访谈、检查系统运行前是否对其进行测试验收工作。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vAlign w:val="center"/>
          </w:tcPr>
          <w:p>
            <w:pPr>
              <w:spacing w:line="360" w:lineRule="auto"/>
              <w:jc w:val="center"/>
              <w:rPr>
                <w:rFonts w:ascii="宋体" w:hAnsi="宋体"/>
                <w:sz w:val="24"/>
                <w:szCs w:val="24"/>
              </w:rPr>
            </w:pPr>
            <w:r>
              <w:rPr>
                <w:rFonts w:hint="eastAsia" w:ascii="宋体" w:hAnsi="宋体"/>
                <w:sz w:val="24"/>
                <w:szCs w:val="24"/>
              </w:rPr>
              <w:t>8</w:t>
            </w:r>
          </w:p>
        </w:tc>
        <w:tc>
          <w:tcPr>
            <w:tcW w:w="1698" w:type="dxa"/>
            <w:vAlign w:val="center"/>
          </w:tcPr>
          <w:p>
            <w:pPr>
              <w:spacing w:line="360" w:lineRule="auto"/>
              <w:jc w:val="center"/>
              <w:rPr>
                <w:rFonts w:ascii="宋体" w:hAnsi="宋体"/>
                <w:sz w:val="24"/>
                <w:szCs w:val="24"/>
              </w:rPr>
            </w:pPr>
            <w:r>
              <w:rPr>
                <w:rFonts w:hint="eastAsia" w:ascii="宋体" w:hAnsi="宋体"/>
                <w:sz w:val="24"/>
                <w:szCs w:val="24"/>
              </w:rPr>
              <w:t>系统交付</w:t>
            </w:r>
          </w:p>
        </w:tc>
        <w:tc>
          <w:tcPr>
            <w:tcW w:w="5624" w:type="dxa"/>
            <w:vAlign w:val="center"/>
          </w:tcPr>
          <w:p>
            <w:pPr>
              <w:spacing w:line="360" w:lineRule="auto"/>
              <w:jc w:val="center"/>
              <w:rPr>
                <w:rFonts w:ascii="宋体" w:hAnsi="宋体"/>
                <w:sz w:val="24"/>
                <w:szCs w:val="24"/>
              </w:rPr>
            </w:pPr>
            <w:r>
              <w:rPr>
                <w:rFonts w:hint="eastAsia" w:ascii="宋体" w:hAnsi="宋体"/>
                <w:sz w:val="24"/>
                <w:szCs w:val="24"/>
              </w:rPr>
              <w:t>通过访谈、检查是否采取必要的措施对系统交付过程进行有效控制。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vAlign w:val="center"/>
          </w:tcPr>
          <w:p>
            <w:pPr>
              <w:spacing w:line="360" w:lineRule="auto"/>
              <w:jc w:val="center"/>
              <w:rPr>
                <w:rFonts w:ascii="宋体" w:hAnsi="宋体"/>
                <w:sz w:val="24"/>
                <w:szCs w:val="24"/>
              </w:rPr>
            </w:pPr>
            <w:r>
              <w:rPr>
                <w:rFonts w:hint="eastAsia" w:ascii="宋体" w:hAnsi="宋体"/>
                <w:sz w:val="24"/>
                <w:szCs w:val="24"/>
              </w:rPr>
              <w:t>9</w:t>
            </w:r>
          </w:p>
        </w:tc>
        <w:tc>
          <w:tcPr>
            <w:tcW w:w="1698" w:type="dxa"/>
            <w:vAlign w:val="center"/>
          </w:tcPr>
          <w:p>
            <w:pPr>
              <w:spacing w:line="360" w:lineRule="auto"/>
              <w:jc w:val="center"/>
              <w:rPr>
                <w:rFonts w:ascii="宋体" w:hAnsi="宋体"/>
                <w:sz w:val="24"/>
                <w:szCs w:val="24"/>
              </w:rPr>
            </w:pPr>
            <w:r>
              <w:rPr>
                <w:rFonts w:hint="eastAsia" w:ascii="宋体" w:hAnsi="宋体"/>
                <w:sz w:val="24"/>
                <w:szCs w:val="24"/>
              </w:rPr>
              <w:t>等级测评</w:t>
            </w:r>
          </w:p>
        </w:tc>
        <w:tc>
          <w:tcPr>
            <w:tcW w:w="5624" w:type="dxa"/>
            <w:vAlign w:val="center"/>
          </w:tcPr>
          <w:p>
            <w:pPr>
              <w:spacing w:line="360" w:lineRule="auto"/>
              <w:jc w:val="center"/>
              <w:rPr>
                <w:rFonts w:ascii="宋体" w:hAnsi="宋体"/>
                <w:sz w:val="24"/>
                <w:szCs w:val="24"/>
              </w:rPr>
            </w:pPr>
            <w:r>
              <w:rPr>
                <w:rFonts w:hint="eastAsia" w:ascii="宋体" w:hAnsi="宋体"/>
                <w:sz w:val="24"/>
                <w:szCs w:val="24"/>
              </w:rPr>
              <w:t>通过访谈、检查等级测评、整改情况。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vAlign w:val="center"/>
          </w:tcPr>
          <w:p>
            <w:pPr>
              <w:spacing w:line="360" w:lineRule="auto"/>
              <w:jc w:val="center"/>
              <w:rPr>
                <w:rFonts w:ascii="宋体" w:hAnsi="宋体"/>
                <w:sz w:val="24"/>
                <w:szCs w:val="24"/>
              </w:rPr>
            </w:pPr>
            <w:r>
              <w:rPr>
                <w:rFonts w:hint="eastAsia" w:ascii="宋体" w:hAnsi="宋体"/>
                <w:sz w:val="24"/>
                <w:szCs w:val="24"/>
              </w:rPr>
              <w:t>10</w:t>
            </w:r>
          </w:p>
        </w:tc>
        <w:tc>
          <w:tcPr>
            <w:tcW w:w="1698" w:type="dxa"/>
            <w:vAlign w:val="center"/>
          </w:tcPr>
          <w:p>
            <w:pPr>
              <w:spacing w:line="360" w:lineRule="auto"/>
              <w:jc w:val="center"/>
              <w:rPr>
                <w:rFonts w:ascii="宋体" w:hAnsi="宋体"/>
                <w:sz w:val="24"/>
                <w:szCs w:val="24"/>
              </w:rPr>
            </w:pPr>
            <w:r>
              <w:rPr>
                <w:rFonts w:hint="eastAsia" w:ascii="宋体" w:hAnsi="宋体"/>
                <w:sz w:val="24"/>
                <w:szCs w:val="24"/>
              </w:rPr>
              <w:t>服务商选择</w:t>
            </w:r>
          </w:p>
        </w:tc>
        <w:tc>
          <w:tcPr>
            <w:tcW w:w="5624" w:type="dxa"/>
            <w:vAlign w:val="center"/>
          </w:tcPr>
          <w:p>
            <w:pPr>
              <w:spacing w:line="360" w:lineRule="auto"/>
              <w:jc w:val="center"/>
              <w:rPr>
                <w:rFonts w:ascii="宋体" w:hAnsi="宋体"/>
                <w:sz w:val="24"/>
                <w:szCs w:val="24"/>
              </w:rPr>
            </w:pPr>
            <w:r>
              <w:rPr>
                <w:rFonts w:hint="eastAsia" w:ascii="宋体" w:hAnsi="宋体"/>
                <w:sz w:val="24"/>
                <w:szCs w:val="24"/>
              </w:rPr>
              <w:t>通过访谈、检查是否选择符合国家有关规定的安全服务单位进行相关的安全服务工作。</w:t>
            </w:r>
          </w:p>
        </w:tc>
      </w:tr>
    </w:tbl>
    <w:p>
      <w:pPr>
        <w:spacing w:line="360" w:lineRule="auto"/>
        <w:ind w:left="425"/>
        <w:rPr>
          <w:rFonts w:ascii="楷体_GB2312" w:hAnsi="宋体" w:eastAsia="楷体_GB2312"/>
          <w:sz w:val="32"/>
          <w:szCs w:val="32"/>
        </w:rPr>
      </w:pPr>
      <w:r>
        <w:rPr>
          <w:rFonts w:hint="eastAsia" w:ascii="楷体_GB2312" w:hAnsi="宋体" w:eastAsia="楷体_GB2312"/>
          <w:sz w:val="32"/>
          <w:szCs w:val="32"/>
        </w:rPr>
        <w:t>（十）安全运维管理</w:t>
      </w:r>
    </w:p>
    <w:tbl>
      <w:tblPr>
        <w:tblStyle w:val="4"/>
        <w:tblW w:w="8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008"/>
        <w:gridCol w:w="1698"/>
        <w:gridCol w:w="5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0" w:hRule="atLeast"/>
          <w:jc w:val="center"/>
        </w:trPr>
        <w:tc>
          <w:tcPr>
            <w:tcW w:w="1008" w:type="dxa"/>
            <w:shd w:val="clear" w:color="auto" w:fill="FFFFFF"/>
            <w:vAlign w:val="center"/>
          </w:tcPr>
          <w:p>
            <w:pPr>
              <w:spacing w:line="360" w:lineRule="auto"/>
              <w:jc w:val="center"/>
              <w:rPr>
                <w:rFonts w:ascii="宋体" w:hAnsi="宋体"/>
                <w:sz w:val="24"/>
                <w:szCs w:val="24"/>
              </w:rPr>
            </w:pPr>
            <w:r>
              <w:rPr>
                <w:rFonts w:hint="eastAsia" w:ascii="宋体" w:hAnsi="宋体"/>
                <w:sz w:val="24"/>
                <w:szCs w:val="24"/>
              </w:rPr>
              <w:t>序号</w:t>
            </w:r>
          </w:p>
        </w:tc>
        <w:tc>
          <w:tcPr>
            <w:tcW w:w="1698" w:type="dxa"/>
            <w:shd w:val="clear" w:color="auto" w:fill="FFFFFF"/>
            <w:vAlign w:val="center"/>
          </w:tcPr>
          <w:p>
            <w:pPr>
              <w:spacing w:line="360" w:lineRule="auto"/>
              <w:jc w:val="center"/>
              <w:rPr>
                <w:rFonts w:ascii="宋体" w:hAnsi="宋体"/>
                <w:sz w:val="24"/>
                <w:szCs w:val="24"/>
              </w:rPr>
            </w:pPr>
            <w:r>
              <w:rPr>
                <w:rFonts w:hint="eastAsia" w:ascii="宋体" w:hAnsi="宋体"/>
                <w:sz w:val="24"/>
                <w:szCs w:val="24"/>
              </w:rPr>
              <w:t>工作单元名称</w:t>
            </w:r>
          </w:p>
        </w:tc>
        <w:tc>
          <w:tcPr>
            <w:tcW w:w="5624" w:type="dxa"/>
            <w:shd w:val="clear" w:color="auto" w:fill="FFFFFF"/>
            <w:vAlign w:val="center"/>
          </w:tcPr>
          <w:p>
            <w:pPr>
              <w:spacing w:line="360" w:lineRule="auto"/>
              <w:jc w:val="center"/>
              <w:rPr>
                <w:rFonts w:ascii="宋体" w:hAnsi="宋体"/>
                <w:sz w:val="24"/>
                <w:szCs w:val="24"/>
              </w:rPr>
            </w:pPr>
            <w:r>
              <w:rPr>
                <w:rFonts w:hint="eastAsia" w:ascii="宋体" w:hAnsi="宋体"/>
                <w:sz w:val="24"/>
                <w:szCs w:val="24"/>
              </w:rPr>
              <w:t>工作单元描述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1698" w:type="dxa"/>
            <w:vAlign w:val="center"/>
          </w:tcPr>
          <w:p>
            <w:pPr>
              <w:spacing w:line="360" w:lineRule="auto"/>
              <w:jc w:val="center"/>
              <w:rPr>
                <w:rFonts w:ascii="宋体" w:hAnsi="宋体"/>
                <w:sz w:val="24"/>
                <w:szCs w:val="24"/>
              </w:rPr>
            </w:pPr>
            <w:r>
              <w:rPr>
                <w:rFonts w:hint="eastAsia" w:ascii="宋体" w:hAnsi="宋体"/>
                <w:sz w:val="24"/>
                <w:szCs w:val="24"/>
              </w:rPr>
              <w:t>环境管理</w:t>
            </w:r>
          </w:p>
        </w:tc>
        <w:tc>
          <w:tcPr>
            <w:tcW w:w="5624" w:type="dxa"/>
            <w:vAlign w:val="center"/>
          </w:tcPr>
          <w:p>
            <w:pPr>
              <w:spacing w:line="360" w:lineRule="auto"/>
              <w:jc w:val="center"/>
              <w:rPr>
                <w:rFonts w:ascii="宋体" w:hAnsi="宋体"/>
                <w:sz w:val="24"/>
                <w:szCs w:val="24"/>
              </w:rPr>
            </w:pPr>
            <w:r>
              <w:rPr>
                <w:rFonts w:hint="eastAsia" w:ascii="宋体" w:hAnsi="宋体"/>
                <w:sz w:val="24"/>
                <w:szCs w:val="24"/>
              </w:rPr>
              <w:t>通过访谈、检查是否采取必要的措施对机房的出入控制以及办公环境的人员行为等方面进行安全管理。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1698" w:type="dxa"/>
            <w:vAlign w:val="center"/>
          </w:tcPr>
          <w:p>
            <w:pPr>
              <w:spacing w:line="360" w:lineRule="auto"/>
              <w:jc w:val="center"/>
              <w:rPr>
                <w:rFonts w:ascii="宋体" w:hAnsi="宋体"/>
                <w:sz w:val="24"/>
                <w:szCs w:val="24"/>
              </w:rPr>
            </w:pPr>
            <w:r>
              <w:rPr>
                <w:rFonts w:hint="eastAsia" w:ascii="宋体" w:hAnsi="宋体"/>
                <w:sz w:val="24"/>
                <w:szCs w:val="24"/>
              </w:rPr>
              <w:t>资产管理</w:t>
            </w:r>
          </w:p>
        </w:tc>
        <w:tc>
          <w:tcPr>
            <w:tcW w:w="5624" w:type="dxa"/>
            <w:vAlign w:val="center"/>
          </w:tcPr>
          <w:p>
            <w:pPr>
              <w:spacing w:line="360" w:lineRule="auto"/>
              <w:jc w:val="center"/>
              <w:rPr>
                <w:rFonts w:ascii="宋体" w:hAnsi="宋体"/>
                <w:sz w:val="24"/>
                <w:szCs w:val="24"/>
              </w:rPr>
            </w:pPr>
            <w:r>
              <w:rPr>
                <w:rFonts w:hint="eastAsia" w:ascii="宋体" w:hAnsi="宋体"/>
                <w:sz w:val="24"/>
                <w:szCs w:val="24"/>
              </w:rPr>
              <w:t>通过访谈、检查是否采取必要的措施对系统的资产进行分类标识管理。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vAlign w:val="center"/>
          </w:tcPr>
          <w:p>
            <w:pPr>
              <w:spacing w:line="360" w:lineRule="auto"/>
              <w:jc w:val="center"/>
              <w:rPr>
                <w:rFonts w:ascii="宋体" w:hAnsi="宋体"/>
                <w:sz w:val="24"/>
                <w:szCs w:val="24"/>
              </w:rPr>
            </w:pPr>
            <w:r>
              <w:rPr>
                <w:rFonts w:hint="eastAsia" w:ascii="宋体" w:hAnsi="宋体"/>
                <w:sz w:val="24"/>
                <w:szCs w:val="24"/>
              </w:rPr>
              <w:t>3</w:t>
            </w:r>
          </w:p>
        </w:tc>
        <w:tc>
          <w:tcPr>
            <w:tcW w:w="1698" w:type="dxa"/>
            <w:vAlign w:val="center"/>
          </w:tcPr>
          <w:p>
            <w:pPr>
              <w:spacing w:line="360" w:lineRule="auto"/>
              <w:jc w:val="center"/>
              <w:rPr>
                <w:rFonts w:ascii="宋体" w:hAnsi="宋体"/>
                <w:sz w:val="24"/>
                <w:szCs w:val="24"/>
              </w:rPr>
            </w:pPr>
            <w:r>
              <w:rPr>
                <w:rFonts w:hint="eastAsia" w:ascii="宋体" w:hAnsi="宋体"/>
                <w:sz w:val="24"/>
                <w:szCs w:val="24"/>
              </w:rPr>
              <w:t>介质管理</w:t>
            </w:r>
          </w:p>
        </w:tc>
        <w:tc>
          <w:tcPr>
            <w:tcW w:w="5624" w:type="dxa"/>
            <w:vAlign w:val="center"/>
          </w:tcPr>
          <w:p>
            <w:pPr>
              <w:spacing w:line="360" w:lineRule="auto"/>
              <w:jc w:val="center"/>
              <w:rPr>
                <w:rFonts w:ascii="宋体" w:hAnsi="宋体"/>
                <w:sz w:val="24"/>
                <w:szCs w:val="24"/>
              </w:rPr>
            </w:pPr>
            <w:r>
              <w:rPr>
                <w:rFonts w:hint="eastAsia" w:ascii="宋体" w:hAnsi="宋体"/>
                <w:sz w:val="24"/>
                <w:szCs w:val="24"/>
              </w:rPr>
              <w:t>通过访谈、检查是否采取必要的措施对介质存放环境、使用、维护和销毁等方面进行管理。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vAlign w:val="center"/>
          </w:tcPr>
          <w:p>
            <w:pPr>
              <w:spacing w:line="360" w:lineRule="auto"/>
              <w:jc w:val="center"/>
              <w:rPr>
                <w:rFonts w:ascii="宋体" w:hAnsi="宋体"/>
                <w:sz w:val="24"/>
                <w:szCs w:val="24"/>
              </w:rPr>
            </w:pPr>
            <w:r>
              <w:rPr>
                <w:rFonts w:hint="eastAsia" w:ascii="宋体" w:hAnsi="宋体"/>
                <w:sz w:val="24"/>
                <w:szCs w:val="24"/>
              </w:rPr>
              <w:t>4</w:t>
            </w:r>
          </w:p>
        </w:tc>
        <w:tc>
          <w:tcPr>
            <w:tcW w:w="1698" w:type="dxa"/>
            <w:vAlign w:val="center"/>
          </w:tcPr>
          <w:p>
            <w:pPr>
              <w:spacing w:line="360" w:lineRule="auto"/>
              <w:jc w:val="center"/>
              <w:rPr>
                <w:rFonts w:ascii="宋体" w:hAnsi="宋体"/>
                <w:sz w:val="24"/>
                <w:szCs w:val="24"/>
              </w:rPr>
            </w:pPr>
            <w:r>
              <w:rPr>
                <w:rFonts w:hint="eastAsia" w:ascii="宋体" w:hAnsi="宋体"/>
                <w:sz w:val="24"/>
                <w:szCs w:val="24"/>
              </w:rPr>
              <w:t>设备维护管理</w:t>
            </w:r>
          </w:p>
        </w:tc>
        <w:tc>
          <w:tcPr>
            <w:tcW w:w="5624" w:type="dxa"/>
            <w:vAlign w:val="center"/>
          </w:tcPr>
          <w:p>
            <w:pPr>
              <w:spacing w:line="360" w:lineRule="auto"/>
              <w:jc w:val="center"/>
              <w:rPr>
                <w:rFonts w:ascii="宋体" w:hAnsi="宋体"/>
                <w:sz w:val="24"/>
                <w:szCs w:val="24"/>
              </w:rPr>
            </w:pPr>
            <w:r>
              <w:rPr>
                <w:rFonts w:hint="eastAsia" w:ascii="宋体" w:hAnsi="宋体"/>
                <w:sz w:val="24"/>
                <w:szCs w:val="24"/>
              </w:rPr>
              <w:t>通过访谈、检查是否采取必要的措施确保设备在使用、维护和销毁等过程安全。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vAlign w:val="center"/>
          </w:tcPr>
          <w:p>
            <w:pPr>
              <w:spacing w:line="360" w:lineRule="auto"/>
              <w:jc w:val="center"/>
              <w:rPr>
                <w:rFonts w:ascii="宋体" w:hAnsi="宋体"/>
                <w:sz w:val="24"/>
                <w:szCs w:val="24"/>
              </w:rPr>
            </w:pPr>
            <w:r>
              <w:rPr>
                <w:rFonts w:hint="eastAsia" w:ascii="宋体" w:hAnsi="宋体"/>
                <w:sz w:val="24"/>
                <w:szCs w:val="24"/>
              </w:rPr>
              <w:t>5</w:t>
            </w:r>
          </w:p>
        </w:tc>
        <w:tc>
          <w:tcPr>
            <w:tcW w:w="1698" w:type="dxa"/>
            <w:vAlign w:val="center"/>
          </w:tcPr>
          <w:p>
            <w:pPr>
              <w:spacing w:line="360" w:lineRule="auto"/>
              <w:jc w:val="center"/>
              <w:rPr>
                <w:rFonts w:ascii="宋体" w:hAnsi="宋体"/>
                <w:sz w:val="24"/>
                <w:szCs w:val="24"/>
              </w:rPr>
            </w:pPr>
            <w:r>
              <w:rPr>
                <w:rFonts w:hint="eastAsia" w:ascii="宋体" w:hAnsi="宋体"/>
                <w:sz w:val="24"/>
                <w:szCs w:val="24"/>
              </w:rPr>
              <w:t>漏洞和风险管理</w:t>
            </w:r>
          </w:p>
        </w:tc>
        <w:tc>
          <w:tcPr>
            <w:tcW w:w="5624" w:type="dxa"/>
            <w:vAlign w:val="center"/>
          </w:tcPr>
          <w:p>
            <w:pPr>
              <w:spacing w:line="360" w:lineRule="auto"/>
              <w:jc w:val="center"/>
              <w:rPr>
                <w:rFonts w:ascii="宋体" w:hAnsi="宋体"/>
                <w:sz w:val="24"/>
                <w:szCs w:val="24"/>
              </w:rPr>
            </w:pPr>
            <w:r>
              <w:rPr>
                <w:rFonts w:hint="eastAsia" w:ascii="宋体" w:hAnsi="宋体"/>
                <w:sz w:val="24"/>
                <w:szCs w:val="24"/>
              </w:rPr>
              <w:t>通过访谈、检查安全漏洞和隐患识别、处理情况，以及是否定期开展安全测评以及安全问题的应对措施。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vAlign w:val="center"/>
          </w:tcPr>
          <w:p>
            <w:pPr>
              <w:spacing w:line="360" w:lineRule="auto"/>
              <w:jc w:val="center"/>
              <w:rPr>
                <w:rFonts w:ascii="宋体" w:hAnsi="宋体"/>
                <w:sz w:val="24"/>
                <w:szCs w:val="24"/>
              </w:rPr>
            </w:pPr>
            <w:r>
              <w:rPr>
                <w:rFonts w:hint="eastAsia" w:ascii="宋体" w:hAnsi="宋体"/>
                <w:sz w:val="24"/>
                <w:szCs w:val="24"/>
              </w:rPr>
              <w:t>6</w:t>
            </w:r>
          </w:p>
        </w:tc>
        <w:tc>
          <w:tcPr>
            <w:tcW w:w="1698" w:type="dxa"/>
            <w:vAlign w:val="center"/>
          </w:tcPr>
          <w:p>
            <w:pPr>
              <w:spacing w:line="360" w:lineRule="auto"/>
              <w:jc w:val="center"/>
              <w:rPr>
                <w:rFonts w:ascii="宋体" w:hAnsi="宋体"/>
                <w:sz w:val="24"/>
                <w:szCs w:val="24"/>
              </w:rPr>
            </w:pPr>
            <w:r>
              <w:rPr>
                <w:rFonts w:hint="eastAsia" w:ascii="宋体" w:hAnsi="宋体"/>
                <w:sz w:val="24"/>
                <w:szCs w:val="24"/>
              </w:rPr>
              <w:t>网络和系统安全管理</w:t>
            </w:r>
          </w:p>
        </w:tc>
        <w:tc>
          <w:tcPr>
            <w:tcW w:w="5624" w:type="dxa"/>
            <w:vAlign w:val="center"/>
          </w:tcPr>
          <w:p>
            <w:pPr>
              <w:spacing w:line="360" w:lineRule="auto"/>
              <w:jc w:val="center"/>
              <w:rPr>
                <w:rFonts w:ascii="宋体" w:hAnsi="宋体"/>
                <w:sz w:val="24"/>
                <w:szCs w:val="24"/>
              </w:rPr>
            </w:pPr>
            <w:r>
              <w:rPr>
                <w:rFonts w:hint="eastAsia" w:ascii="宋体" w:hAnsi="宋体"/>
                <w:sz w:val="24"/>
                <w:szCs w:val="24"/>
              </w:rPr>
              <w:t>通过访谈、检查是否采取必要的措施对系统的安全配置、系统账户、漏洞扫描和审计日志等方面进行有效的管理。是否采取必要的措施对网络的安全配置、网络用户权限和审计日志等方面进行有效的管理，确保网络安全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vAlign w:val="center"/>
          </w:tcPr>
          <w:p>
            <w:pPr>
              <w:spacing w:line="360" w:lineRule="auto"/>
              <w:jc w:val="center"/>
              <w:rPr>
                <w:rFonts w:ascii="宋体" w:hAnsi="宋体"/>
                <w:sz w:val="24"/>
                <w:szCs w:val="24"/>
              </w:rPr>
            </w:pPr>
            <w:r>
              <w:rPr>
                <w:rFonts w:hint="eastAsia" w:ascii="宋体" w:hAnsi="宋体"/>
                <w:sz w:val="24"/>
                <w:szCs w:val="24"/>
              </w:rPr>
              <w:t>7</w:t>
            </w:r>
          </w:p>
        </w:tc>
        <w:tc>
          <w:tcPr>
            <w:tcW w:w="1698" w:type="dxa"/>
            <w:vAlign w:val="center"/>
          </w:tcPr>
          <w:p>
            <w:pPr>
              <w:spacing w:line="360" w:lineRule="auto"/>
              <w:jc w:val="center"/>
              <w:rPr>
                <w:rFonts w:ascii="宋体" w:hAnsi="宋体"/>
                <w:sz w:val="24"/>
                <w:szCs w:val="24"/>
              </w:rPr>
            </w:pPr>
            <w:r>
              <w:rPr>
                <w:rFonts w:hint="eastAsia" w:ascii="宋体" w:hAnsi="宋体"/>
                <w:sz w:val="24"/>
                <w:szCs w:val="24"/>
              </w:rPr>
              <w:t>恶意代码防范管理</w:t>
            </w:r>
          </w:p>
        </w:tc>
        <w:tc>
          <w:tcPr>
            <w:tcW w:w="5624" w:type="dxa"/>
            <w:vAlign w:val="center"/>
          </w:tcPr>
          <w:p>
            <w:pPr>
              <w:spacing w:line="360" w:lineRule="auto"/>
              <w:jc w:val="center"/>
              <w:rPr>
                <w:rFonts w:ascii="宋体" w:hAnsi="宋体"/>
                <w:sz w:val="24"/>
                <w:szCs w:val="24"/>
              </w:rPr>
            </w:pPr>
            <w:r>
              <w:rPr>
                <w:rFonts w:hint="eastAsia" w:ascii="宋体" w:hAnsi="宋体"/>
                <w:sz w:val="24"/>
                <w:szCs w:val="24"/>
              </w:rPr>
              <w:t>通过访谈、检查是否采取必要的措施对恶意代码进行有效管理，确保系统具有恶意代码防范能力。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vAlign w:val="center"/>
          </w:tcPr>
          <w:p>
            <w:pPr>
              <w:spacing w:line="360" w:lineRule="auto"/>
              <w:jc w:val="center"/>
              <w:rPr>
                <w:rFonts w:ascii="宋体" w:hAnsi="宋体"/>
                <w:sz w:val="24"/>
                <w:szCs w:val="24"/>
              </w:rPr>
            </w:pPr>
            <w:r>
              <w:rPr>
                <w:rFonts w:hint="eastAsia" w:ascii="宋体" w:hAnsi="宋体"/>
                <w:sz w:val="24"/>
                <w:szCs w:val="24"/>
              </w:rPr>
              <w:t>8</w:t>
            </w:r>
          </w:p>
        </w:tc>
        <w:tc>
          <w:tcPr>
            <w:tcW w:w="1698" w:type="dxa"/>
            <w:vAlign w:val="center"/>
          </w:tcPr>
          <w:p>
            <w:pPr>
              <w:spacing w:line="360" w:lineRule="auto"/>
              <w:jc w:val="center"/>
              <w:rPr>
                <w:rFonts w:ascii="宋体" w:hAnsi="宋体"/>
                <w:sz w:val="24"/>
                <w:szCs w:val="24"/>
              </w:rPr>
            </w:pPr>
            <w:r>
              <w:rPr>
                <w:rFonts w:hint="eastAsia" w:ascii="宋体" w:hAnsi="宋体"/>
                <w:sz w:val="24"/>
                <w:szCs w:val="24"/>
              </w:rPr>
              <w:t>配置管理</w:t>
            </w:r>
          </w:p>
        </w:tc>
        <w:tc>
          <w:tcPr>
            <w:tcW w:w="5624" w:type="dxa"/>
            <w:vAlign w:val="center"/>
          </w:tcPr>
          <w:p>
            <w:pPr>
              <w:spacing w:line="360" w:lineRule="auto"/>
              <w:jc w:val="center"/>
              <w:rPr>
                <w:rFonts w:ascii="宋体" w:hAnsi="宋体"/>
                <w:sz w:val="24"/>
                <w:szCs w:val="24"/>
              </w:rPr>
            </w:pPr>
            <w:r>
              <w:rPr>
                <w:rFonts w:hint="eastAsia" w:ascii="宋体" w:hAnsi="宋体"/>
                <w:sz w:val="24"/>
                <w:szCs w:val="24"/>
              </w:rPr>
              <w:t>通过访谈、检查基本配置信息管理情况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vAlign w:val="center"/>
          </w:tcPr>
          <w:p>
            <w:pPr>
              <w:spacing w:line="360" w:lineRule="auto"/>
              <w:jc w:val="center"/>
              <w:rPr>
                <w:rFonts w:ascii="宋体" w:hAnsi="宋体"/>
                <w:sz w:val="24"/>
                <w:szCs w:val="24"/>
              </w:rPr>
            </w:pPr>
            <w:r>
              <w:rPr>
                <w:rFonts w:hint="eastAsia" w:ascii="宋体" w:hAnsi="宋体"/>
                <w:sz w:val="24"/>
                <w:szCs w:val="24"/>
              </w:rPr>
              <w:t>9</w:t>
            </w:r>
          </w:p>
        </w:tc>
        <w:tc>
          <w:tcPr>
            <w:tcW w:w="1698" w:type="dxa"/>
            <w:vAlign w:val="center"/>
          </w:tcPr>
          <w:p>
            <w:pPr>
              <w:spacing w:line="360" w:lineRule="auto"/>
              <w:jc w:val="center"/>
              <w:rPr>
                <w:rFonts w:ascii="宋体" w:hAnsi="宋体"/>
                <w:sz w:val="24"/>
                <w:szCs w:val="24"/>
              </w:rPr>
            </w:pPr>
            <w:r>
              <w:rPr>
                <w:rFonts w:hint="eastAsia" w:ascii="宋体" w:hAnsi="宋体"/>
                <w:sz w:val="24"/>
                <w:szCs w:val="24"/>
              </w:rPr>
              <w:t>密码管理</w:t>
            </w:r>
          </w:p>
        </w:tc>
        <w:tc>
          <w:tcPr>
            <w:tcW w:w="5624" w:type="dxa"/>
            <w:vAlign w:val="center"/>
          </w:tcPr>
          <w:p>
            <w:pPr>
              <w:spacing w:line="360" w:lineRule="auto"/>
              <w:jc w:val="center"/>
              <w:rPr>
                <w:rFonts w:ascii="宋体" w:hAnsi="宋体"/>
                <w:sz w:val="24"/>
                <w:szCs w:val="24"/>
              </w:rPr>
            </w:pPr>
            <w:r>
              <w:rPr>
                <w:rFonts w:hint="eastAsia" w:ascii="宋体" w:hAnsi="宋体"/>
                <w:sz w:val="24"/>
                <w:szCs w:val="24"/>
              </w:rPr>
              <w:t>通过访谈、检查是否能够确保信息系统中密码算法和密钥的使用符合国家密码管理规定。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vAlign w:val="center"/>
          </w:tcPr>
          <w:p>
            <w:pPr>
              <w:spacing w:line="360" w:lineRule="auto"/>
              <w:jc w:val="center"/>
              <w:rPr>
                <w:rFonts w:ascii="宋体" w:hAnsi="宋体"/>
                <w:sz w:val="24"/>
                <w:szCs w:val="24"/>
              </w:rPr>
            </w:pPr>
            <w:r>
              <w:rPr>
                <w:rFonts w:hint="eastAsia" w:ascii="宋体" w:hAnsi="宋体"/>
                <w:sz w:val="24"/>
                <w:szCs w:val="24"/>
              </w:rPr>
              <w:t>10</w:t>
            </w:r>
          </w:p>
        </w:tc>
        <w:tc>
          <w:tcPr>
            <w:tcW w:w="1698" w:type="dxa"/>
            <w:vAlign w:val="center"/>
          </w:tcPr>
          <w:p>
            <w:pPr>
              <w:spacing w:line="360" w:lineRule="auto"/>
              <w:jc w:val="center"/>
              <w:rPr>
                <w:rFonts w:ascii="宋体" w:hAnsi="宋体"/>
                <w:sz w:val="24"/>
                <w:szCs w:val="24"/>
              </w:rPr>
            </w:pPr>
            <w:r>
              <w:rPr>
                <w:rFonts w:hint="eastAsia" w:ascii="宋体" w:hAnsi="宋体"/>
                <w:sz w:val="24"/>
                <w:szCs w:val="24"/>
              </w:rPr>
              <w:t>变更管理</w:t>
            </w:r>
          </w:p>
        </w:tc>
        <w:tc>
          <w:tcPr>
            <w:tcW w:w="5624" w:type="dxa"/>
            <w:vAlign w:val="center"/>
          </w:tcPr>
          <w:p>
            <w:pPr>
              <w:spacing w:line="360" w:lineRule="auto"/>
              <w:jc w:val="center"/>
              <w:rPr>
                <w:rFonts w:ascii="宋体" w:hAnsi="宋体"/>
                <w:sz w:val="24"/>
                <w:szCs w:val="24"/>
              </w:rPr>
            </w:pPr>
            <w:r>
              <w:rPr>
                <w:rFonts w:hint="eastAsia" w:ascii="宋体" w:hAnsi="宋体"/>
                <w:sz w:val="24"/>
                <w:szCs w:val="24"/>
              </w:rPr>
              <w:t>通过访谈、检查是否采取必要的措施对系统发生的变更进行有效管理。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vAlign w:val="center"/>
          </w:tcPr>
          <w:p>
            <w:pPr>
              <w:spacing w:line="360" w:lineRule="auto"/>
              <w:jc w:val="center"/>
              <w:rPr>
                <w:rFonts w:ascii="宋体" w:hAnsi="宋体"/>
                <w:sz w:val="24"/>
                <w:szCs w:val="24"/>
              </w:rPr>
            </w:pPr>
            <w:r>
              <w:rPr>
                <w:rFonts w:hint="eastAsia" w:ascii="宋体" w:hAnsi="宋体"/>
                <w:sz w:val="24"/>
                <w:szCs w:val="24"/>
              </w:rPr>
              <w:t>11</w:t>
            </w:r>
          </w:p>
        </w:tc>
        <w:tc>
          <w:tcPr>
            <w:tcW w:w="1698" w:type="dxa"/>
            <w:vAlign w:val="center"/>
          </w:tcPr>
          <w:p>
            <w:pPr>
              <w:spacing w:line="360" w:lineRule="auto"/>
              <w:jc w:val="center"/>
              <w:rPr>
                <w:rFonts w:ascii="宋体" w:hAnsi="宋体"/>
                <w:sz w:val="24"/>
                <w:szCs w:val="24"/>
              </w:rPr>
            </w:pPr>
            <w:r>
              <w:rPr>
                <w:rFonts w:hint="eastAsia" w:ascii="宋体" w:hAnsi="宋体"/>
                <w:sz w:val="24"/>
                <w:szCs w:val="24"/>
              </w:rPr>
              <w:t>备份与恢复管理</w:t>
            </w:r>
          </w:p>
        </w:tc>
        <w:tc>
          <w:tcPr>
            <w:tcW w:w="5624" w:type="dxa"/>
            <w:vAlign w:val="center"/>
          </w:tcPr>
          <w:p>
            <w:pPr>
              <w:spacing w:line="360" w:lineRule="auto"/>
              <w:jc w:val="center"/>
              <w:rPr>
                <w:rFonts w:ascii="宋体" w:hAnsi="宋体"/>
                <w:sz w:val="24"/>
                <w:szCs w:val="24"/>
              </w:rPr>
            </w:pPr>
            <w:r>
              <w:rPr>
                <w:rFonts w:hint="eastAsia" w:ascii="宋体" w:hAnsi="宋体"/>
                <w:sz w:val="24"/>
                <w:szCs w:val="24"/>
              </w:rPr>
              <w:t>通过访谈、检查是否采取必要的措施对重要业务信息，系统数据和系统软件进行备份，并确保必要时能够对这些数据有效地恢复。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vAlign w:val="center"/>
          </w:tcPr>
          <w:p>
            <w:pPr>
              <w:spacing w:line="360" w:lineRule="auto"/>
              <w:jc w:val="center"/>
              <w:rPr>
                <w:rFonts w:ascii="宋体" w:hAnsi="宋体"/>
                <w:sz w:val="24"/>
                <w:szCs w:val="24"/>
              </w:rPr>
            </w:pPr>
            <w:r>
              <w:rPr>
                <w:rFonts w:hint="eastAsia" w:ascii="宋体" w:hAnsi="宋体"/>
                <w:sz w:val="24"/>
                <w:szCs w:val="24"/>
              </w:rPr>
              <w:t>12</w:t>
            </w:r>
          </w:p>
        </w:tc>
        <w:tc>
          <w:tcPr>
            <w:tcW w:w="1698" w:type="dxa"/>
            <w:vAlign w:val="center"/>
          </w:tcPr>
          <w:p>
            <w:pPr>
              <w:spacing w:line="360" w:lineRule="auto"/>
              <w:jc w:val="center"/>
              <w:rPr>
                <w:rFonts w:ascii="宋体" w:hAnsi="宋体"/>
                <w:sz w:val="24"/>
                <w:szCs w:val="24"/>
              </w:rPr>
            </w:pPr>
            <w:r>
              <w:rPr>
                <w:rFonts w:hint="eastAsia" w:ascii="宋体" w:hAnsi="宋体"/>
                <w:sz w:val="24"/>
                <w:szCs w:val="24"/>
              </w:rPr>
              <w:t>安全事件处置</w:t>
            </w:r>
          </w:p>
        </w:tc>
        <w:tc>
          <w:tcPr>
            <w:tcW w:w="5624" w:type="dxa"/>
            <w:vAlign w:val="center"/>
          </w:tcPr>
          <w:p>
            <w:pPr>
              <w:spacing w:line="360" w:lineRule="auto"/>
              <w:jc w:val="center"/>
              <w:rPr>
                <w:rFonts w:ascii="宋体" w:hAnsi="宋体"/>
                <w:sz w:val="24"/>
                <w:szCs w:val="24"/>
              </w:rPr>
            </w:pPr>
            <w:r>
              <w:rPr>
                <w:rFonts w:hint="eastAsia" w:ascii="宋体" w:hAnsi="宋体"/>
                <w:sz w:val="24"/>
                <w:szCs w:val="24"/>
              </w:rPr>
              <w:t>通过访谈、检查是否采取必要的措施对安全事件进行等级划分和对安全事件的报告、处理过程进行有效的管理。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vAlign w:val="center"/>
          </w:tcPr>
          <w:p>
            <w:pPr>
              <w:spacing w:line="360" w:lineRule="auto"/>
              <w:jc w:val="center"/>
              <w:rPr>
                <w:rFonts w:ascii="宋体" w:hAnsi="宋体"/>
                <w:sz w:val="24"/>
                <w:szCs w:val="24"/>
              </w:rPr>
            </w:pPr>
            <w:r>
              <w:rPr>
                <w:rFonts w:hint="eastAsia" w:ascii="宋体" w:hAnsi="宋体"/>
                <w:sz w:val="24"/>
                <w:szCs w:val="24"/>
              </w:rPr>
              <w:t>13</w:t>
            </w:r>
          </w:p>
        </w:tc>
        <w:tc>
          <w:tcPr>
            <w:tcW w:w="1698" w:type="dxa"/>
            <w:vAlign w:val="center"/>
          </w:tcPr>
          <w:p>
            <w:pPr>
              <w:spacing w:line="360" w:lineRule="auto"/>
              <w:jc w:val="center"/>
              <w:rPr>
                <w:rFonts w:ascii="宋体" w:hAnsi="宋体"/>
                <w:sz w:val="24"/>
                <w:szCs w:val="24"/>
              </w:rPr>
            </w:pPr>
            <w:r>
              <w:rPr>
                <w:rFonts w:hint="eastAsia" w:ascii="宋体" w:hAnsi="宋体"/>
                <w:sz w:val="24"/>
                <w:szCs w:val="24"/>
              </w:rPr>
              <w:t>应急预案管理</w:t>
            </w:r>
          </w:p>
        </w:tc>
        <w:tc>
          <w:tcPr>
            <w:tcW w:w="5624" w:type="dxa"/>
            <w:vAlign w:val="center"/>
          </w:tcPr>
          <w:p>
            <w:pPr>
              <w:spacing w:line="360" w:lineRule="auto"/>
              <w:jc w:val="center"/>
              <w:rPr>
                <w:rFonts w:ascii="宋体" w:hAnsi="宋体"/>
                <w:sz w:val="24"/>
                <w:szCs w:val="24"/>
              </w:rPr>
            </w:pPr>
            <w:r>
              <w:rPr>
                <w:rFonts w:hint="eastAsia" w:ascii="宋体" w:hAnsi="宋体"/>
                <w:sz w:val="24"/>
                <w:szCs w:val="24"/>
              </w:rPr>
              <w:t>通过访谈、检查是否针对不同安全事件制定相应的应急预案，是否对应急预案展开培训、演练和审查等。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1008" w:type="dxa"/>
            <w:vAlign w:val="center"/>
          </w:tcPr>
          <w:p>
            <w:pPr>
              <w:spacing w:line="360" w:lineRule="auto"/>
              <w:jc w:val="center"/>
              <w:rPr>
                <w:rFonts w:ascii="宋体" w:hAnsi="宋体"/>
                <w:sz w:val="24"/>
                <w:szCs w:val="24"/>
              </w:rPr>
            </w:pPr>
            <w:r>
              <w:rPr>
                <w:rFonts w:hint="eastAsia" w:ascii="宋体" w:hAnsi="宋体"/>
                <w:sz w:val="24"/>
                <w:szCs w:val="24"/>
              </w:rPr>
              <w:t>14</w:t>
            </w:r>
          </w:p>
        </w:tc>
        <w:tc>
          <w:tcPr>
            <w:tcW w:w="1698" w:type="dxa"/>
            <w:vAlign w:val="center"/>
          </w:tcPr>
          <w:p>
            <w:pPr>
              <w:spacing w:line="360" w:lineRule="auto"/>
              <w:jc w:val="center"/>
              <w:rPr>
                <w:rFonts w:ascii="宋体" w:hAnsi="宋体"/>
                <w:sz w:val="24"/>
                <w:szCs w:val="24"/>
              </w:rPr>
            </w:pPr>
            <w:r>
              <w:rPr>
                <w:rFonts w:hint="eastAsia" w:ascii="宋体" w:hAnsi="宋体"/>
                <w:sz w:val="24"/>
                <w:szCs w:val="24"/>
              </w:rPr>
              <w:t>外包运维管理</w:t>
            </w:r>
          </w:p>
        </w:tc>
        <w:tc>
          <w:tcPr>
            <w:tcW w:w="5624" w:type="dxa"/>
            <w:vAlign w:val="center"/>
          </w:tcPr>
          <w:p>
            <w:pPr>
              <w:spacing w:line="360" w:lineRule="auto"/>
              <w:jc w:val="center"/>
              <w:rPr>
                <w:rFonts w:ascii="宋体" w:hAnsi="宋体"/>
                <w:sz w:val="24"/>
                <w:szCs w:val="24"/>
              </w:rPr>
            </w:pPr>
            <w:r>
              <w:rPr>
                <w:rFonts w:hint="eastAsia" w:ascii="宋体" w:hAnsi="宋体"/>
                <w:sz w:val="24"/>
                <w:szCs w:val="24"/>
              </w:rPr>
              <w:t>通过访谈、检查外包运维服务商选择是否符合国家要求，外包运维保密、服务内容管理等。</w:t>
            </w:r>
          </w:p>
        </w:tc>
      </w:tr>
    </w:tbl>
    <w:p>
      <w:pPr>
        <w:spacing w:line="360" w:lineRule="auto"/>
        <w:ind w:left="425"/>
        <w:rPr>
          <w:rFonts w:ascii="楷体_GB2312" w:hAnsi="宋体" w:eastAsia="楷体_GB2312"/>
          <w:sz w:val="32"/>
          <w:szCs w:val="32"/>
        </w:rPr>
      </w:pPr>
      <w:r>
        <w:rPr>
          <w:rFonts w:hint="eastAsia" w:ascii="楷体_GB2312" w:hAnsi="宋体" w:eastAsia="楷体_GB2312"/>
          <w:sz w:val="32"/>
          <w:szCs w:val="32"/>
        </w:rPr>
        <w:t>（十一）安全扩展要求</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按照所测评系统的具体情况选用云计算安全扩展要求、移动互联安全扩展要求、物联网安全扩展要求、工业控制系统安全扩展要求。</w:t>
      </w:r>
    </w:p>
    <w:p>
      <w:pPr>
        <w:spacing w:line="360" w:lineRule="auto"/>
        <w:ind w:left="425"/>
        <w:rPr>
          <w:rFonts w:ascii="仿宋_GB2312" w:hAnsi="宋体" w:eastAsia="仿宋_GB2312"/>
          <w:sz w:val="32"/>
          <w:szCs w:val="32"/>
        </w:rPr>
      </w:pPr>
      <w:r>
        <w:rPr>
          <w:rFonts w:hint="eastAsia" w:ascii="仿宋_GB2312" w:hAnsi="宋体" w:eastAsia="仿宋_GB2312"/>
          <w:sz w:val="32"/>
          <w:szCs w:val="32"/>
        </w:rPr>
        <w:t>1、验证测试相关要求</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按照等级保护测评要求，测评过程中应配备必要的工具、仪器/设备对信息系统进行验证测试，采用的测评工具的生产商应为正规厂商，具有一定的研发和服务能力，能够对产品进行持续更新并提供质量和安全保障。验证测试内容包括但不限于以下内：</w:t>
      </w:r>
    </w:p>
    <w:p>
      <w:pPr>
        <w:spacing w:line="360" w:lineRule="auto"/>
        <w:ind w:left="425"/>
        <w:rPr>
          <w:rFonts w:ascii="仿宋_GB2312" w:hAnsi="宋体" w:eastAsia="仿宋_GB2312"/>
          <w:sz w:val="32"/>
          <w:szCs w:val="32"/>
        </w:rPr>
      </w:pPr>
      <w:r>
        <w:rPr>
          <w:rFonts w:hint="eastAsia" w:ascii="仿宋_GB2312" w:hAnsi="宋体" w:eastAsia="仿宋_GB2312"/>
          <w:sz w:val="32"/>
          <w:szCs w:val="32"/>
        </w:rPr>
        <w:t>（1）渗透测试</w:t>
      </w:r>
    </w:p>
    <w:p>
      <w:pPr>
        <w:spacing w:line="360" w:lineRule="auto"/>
        <w:ind w:firstLine="640" w:firstLineChars="200"/>
        <w:rPr>
          <w:rFonts w:ascii="宋体" w:hAnsi="宋体"/>
          <w:sz w:val="24"/>
          <w:szCs w:val="24"/>
        </w:rPr>
      </w:pPr>
      <w:r>
        <w:rPr>
          <w:rFonts w:hint="eastAsia" w:ascii="仿宋_GB2312" w:hAnsi="宋体" w:eastAsia="仿宋_GB2312"/>
          <w:sz w:val="32"/>
          <w:szCs w:val="32"/>
        </w:rPr>
        <w:t>验证安全策略正确性；保证用户登录窗体身份验证的安全性；非授权用户不能浏览到未授权内容；不存在跨站点脚本攻击漏洞；脚本不存在SQL、Cookie注入漏洞；安全的处理异常，没有出错页面泄露系统信息；应用和系统漏洞及其他，并提出整改建议。验证内容包括（但不限于）以下几个方面：</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tcPr>
          <w:p>
            <w:pPr>
              <w:spacing w:line="360" w:lineRule="auto"/>
              <w:ind w:firstLine="480" w:firstLineChars="200"/>
              <w:rPr>
                <w:rFonts w:ascii="宋体" w:hAnsi="宋体"/>
                <w:sz w:val="24"/>
                <w:szCs w:val="24"/>
              </w:rPr>
            </w:pPr>
            <w:r>
              <w:rPr>
                <w:rFonts w:hint="eastAsia" w:ascii="宋体" w:hAnsi="宋体"/>
                <w:sz w:val="24"/>
                <w:szCs w:val="24"/>
              </w:rPr>
              <w:t>注入</w:t>
            </w:r>
          </w:p>
        </w:tc>
        <w:tc>
          <w:tcPr>
            <w:tcW w:w="4261" w:type="dxa"/>
            <w:shd w:val="clear" w:color="auto" w:fill="auto"/>
          </w:tcPr>
          <w:p>
            <w:pPr>
              <w:spacing w:line="360" w:lineRule="auto"/>
              <w:ind w:firstLine="480" w:firstLineChars="200"/>
              <w:rPr>
                <w:rFonts w:ascii="宋体" w:hAnsi="宋体"/>
                <w:sz w:val="24"/>
                <w:szCs w:val="24"/>
              </w:rPr>
            </w:pPr>
            <w:r>
              <w:rPr>
                <w:rFonts w:hint="eastAsia" w:ascii="宋体" w:hAnsi="宋体"/>
                <w:sz w:val="24"/>
                <w:szCs w:val="24"/>
              </w:rPr>
              <w:t>失效的身份认证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tcPr>
          <w:p>
            <w:pPr>
              <w:spacing w:line="360" w:lineRule="auto"/>
              <w:ind w:firstLine="480" w:firstLineChars="200"/>
              <w:rPr>
                <w:rFonts w:ascii="宋体" w:hAnsi="宋体"/>
                <w:sz w:val="24"/>
                <w:szCs w:val="24"/>
              </w:rPr>
            </w:pPr>
            <w:r>
              <w:rPr>
                <w:rFonts w:hint="eastAsia" w:ascii="宋体" w:hAnsi="宋体"/>
                <w:sz w:val="24"/>
                <w:szCs w:val="24"/>
              </w:rPr>
              <w:t>敏感信息泄露</w:t>
            </w:r>
          </w:p>
        </w:tc>
        <w:tc>
          <w:tcPr>
            <w:tcW w:w="4261" w:type="dxa"/>
            <w:shd w:val="clear" w:color="auto" w:fill="auto"/>
          </w:tcPr>
          <w:p>
            <w:pPr>
              <w:spacing w:line="360" w:lineRule="auto"/>
              <w:ind w:firstLine="480" w:firstLineChars="200"/>
              <w:rPr>
                <w:rFonts w:ascii="宋体" w:hAnsi="宋体"/>
                <w:sz w:val="24"/>
                <w:szCs w:val="24"/>
              </w:rPr>
            </w:pPr>
            <w:r>
              <w:rPr>
                <w:rFonts w:hint="eastAsia" w:ascii="宋体" w:hAnsi="宋体"/>
                <w:sz w:val="24"/>
                <w:szCs w:val="24"/>
              </w:rPr>
              <w:t>XML外部实体（XXE）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tcPr>
          <w:p>
            <w:pPr>
              <w:spacing w:line="360" w:lineRule="auto"/>
              <w:ind w:firstLine="480" w:firstLineChars="200"/>
              <w:rPr>
                <w:rFonts w:ascii="宋体" w:hAnsi="宋体"/>
                <w:sz w:val="24"/>
                <w:szCs w:val="24"/>
              </w:rPr>
            </w:pPr>
            <w:r>
              <w:rPr>
                <w:rFonts w:hint="eastAsia" w:ascii="宋体" w:hAnsi="宋体"/>
                <w:sz w:val="24"/>
                <w:szCs w:val="24"/>
              </w:rPr>
              <w:t>失效的访问控制</w:t>
            </w:r>
          </w:p>
        </w:tc>
        <w:tc>
          <w:tcPr>
            <w:tcW w:w="4261" w:type="dxa"/>
            <w:shd w:val="clear" w:color="auto" w:fill="auto"/>
          </w:tcPr>
          <w:p>
            <w:pPr>
              <w:spacing w:line="360" w:lineRule="auto"/>
              <w:ind w:firstLine="480" w:firstLineChars="200"/>
              <w:rPr>
                <w:rFonts w:ascii="宋体" w:hAnsi="宋体"/>
                <w:sz w:val="24"/>
                <w:szCs w:val="24"/>
              </w:rPr>
            </w:pPr>
            <w:r>
              <w:rPr>
                <w:rFonts w:hint="eastAsia" w:ascii="宋体" w:hAnsi="宋体"/>
                <w:sz w:val="24"/>
                <w:szCs w:val="24"/>
              </w:rPr>
              <w:t>安全配置错误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tcPr>
          <w:p>
            <w:pPr>
              <w:spacing w:line="360" w:lineRule="auto"/>
              <w:ind w:firstLine="480" w:firstLineChars="200"/>
              <w:rPr>
                <w:rFonts w:ascii="宋体" w:hAnsi="宋体"/>
                <w:sz w:val="24"/>
                <w:szCs w:val="24"/>
              </w:rPr>
            </w:pPr>
            <w:r>
              <w:rPr>
                <w:rFonts w:hint="eastAsia" w:ascii="宋体" w:hAnsi="宋体"/>
                <w:sz w:val="24"/>
                <w:szCs w:val="24"/>
              </w:rPr>
              <w:t>跨站脚本（XSS）</w:t>
            </w:r>
          </w:p>
        </w:tc>
        <w:tc>
          <w:tcPr>
            <w:tcW w:w="4261" w:type="dxa"/>
            <w:shd w:val="clear" w:color="auto" w:fill="auto"/>
          </w:tcPr>
          <w:p>
            <w:pPr>
              <w:spacing w:line="360" w:lineRule="auto"/>
              <w:ind w:firstLine="480" w:firstLineChars="200"/>
              <w:rPr>
                <w:rFonts w:ascii="宋体" w:hAnsi="宋体"/>
                <w:sz w:val="24"/>
                <w:szCs w:val="24"/>
              </w:rPr>
            </w:pPr>
            <w:r>
              <w:rPr>
                <w:rFonts w:hint="eastAsia" w:ascii="宋体" w:hAnsi="宋体"/>
                <w:sz w:val="24"/>
                <w:szCs w:val="24"/>
              </w:rPr>
              <w:t>不安全的反序列化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tcPr>
          <w:p>
            <w:pPr>
              <w:spacing w:line="360" w:lineRule="auto"/>
              <w:ind w:firstLine="480" w:firstLineChars="200"/>
              <w:rPr>
                <w:rFonts w:ascii="宋体" w:hAnsi="宋体"/>
                <w:sz w:val="24"/>
                <w:szCs w:val="24"/>
              </w:rPr>
            </w:pPr>
            <w:r>
              <w:rPr>
                <w:rFonts w:hint="eastAsia" w:ascii="宋体" w:hAnsi="宋体"/>
                <w:sz w:val="24"/>
                <w:szCs w:val="24"/>
              </w:rPr>
              <w:t>使用含有已知漏洞的组件</w:t>
            </w:r>
          </w:p>
        </w:tc>
        <w:tc>
          <w:tcPr>
            <w:tcW w:w="4261" w:type="dxa"/>
            <w:shd w:val="clear" w:color="auto" w:fill="auto"/>
          </w:tcPr>
          <w:p>
            <w:pPr>
              <w:spacing w:line="360" w:lineRule="auto"/>
              <w:ind w:firstLine="480" w:firstLineChars="200"/>
              <w:rPr>
                <w:rFonts w:ascii="宋体" w:hAnsi="宋体"/>
                <w:sz w:val="24"/>
                <w:szCs w:val="24"/>
              </w:rPr>
            </w:pPr>
            <w:r>
              <w:rPr>
                <w:rFonts w:hint="eastAsia" w:ascii="宋体" w:hAnsi="宋体"/>
                <w:sz w:val="24"/>
                <w:szCs w:val="24"/>
              </w:rPr>
              <w:t>不足的日志记录和监控</w:t>
            </w:r>
          </w:p>
        </w:tc>
      </w:tr>
    </w:tbl>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（2）性能测试</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通过模拟手段对网络（包括丢包、时延、带宽等）、软件系统（包括负载、响应）、负载下硬件占用（包含CPU、内存）等进行全面的测评评估验证系统的可靠性、可用性，通过对测试结果的分析，给出相应的整改建议。</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（3）漏洞扫描</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据相关标准、规范要求对重要信息系统的安全漏洞进行测评。分析总结系统中存在的主要安全漏洞，指出系统中可能被利用的安全漏洞、系统配置错误等缺陷以及相应的安全加固意见、建议。</w:t>
      </w:r>
    </w:p>
    <w:p>
      <w:pPr>
        <w:spacing w:line="360" w:lineRule="auto"/>
        <w:ind w:left="420" w:firstLine="161" w:firstLineChars="50"/>
        <w:rPr>
          <w:rFonts w:ascii="黑体" w:hAnsi="黑体" w:eastAsia="黑体"/>
          <w:b/>
          <w:sz w:val="32"/>
          <w:szCs w:val="32"/>
        </w:rPr>
      </w:pPr>
      <w:r>
        <w:rPr>
          <w:rFonts w:hint="eastAsia" w:ascii="黑体" w:hAnsi="黑体" w:eastAsia="黑体"/>
          <w:b/>
          <w:sz w:val="32"/>
          <w:szCs w:val="32"/>
        </w:rPr>
        <w:t>三、测评步骤</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等级保护测评工作流程，潜在测评机构实施的等级测评工作活动及流程与运营、使用单位的自查活动及流程会有所差异，初次等级测评和再次等级测评的工作活动及流程也不完全相同，而且针对不同等级信息系统实施的等级测评工作活动及流程也不相同。潜在测评机构对信息系统的初次等级测评可以分为四项活动：测评准备活动、方案编制活动、现场测评活动、分析与报告编制活动。潜在测评机构应对等级保护测评各阶段具体工作内容进行描述。</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（一）准备活动阶段：对被测系统进行调研分析，明确测评对象、测评方法等工作。</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（二）方案编制阶段：制定信息安全等级保护测评项目计划书、测评实施方案，并提交委托方确认。</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（三）现场测评阶段：按照等级保护相关标准规范要求从访谈、检查、测试几方面进行测试评估并出具《整改意见》，并在整改过程中提供技术咨询服务。</w:t>
      </w:r>
    </w:p>
    <w:p>
      <w:pPr>
        <w:spacing w:line="360" w:lineRule="auto"/>
        <w:ind w:firstLine="640" w:firstLineChars="200"/>
        <w:rPr>
          <w:rFonts w:ascii="宋体" w:hAnsi="宋体"/>
          <w:sz w:val="24"/>
          <w:szCs w:val="24"/>
        </w:rPr>
      </w:pPr>
      <w:r>
        <w:rPr>
          <w:rFonts w:hint="eastAsia" w:ascii="仿宋_GB2312" w:hAnsi="宋体" w:eastAsia="仿宋_GB2312"/>
          <w:sz w:val="32"/>
          <w:szCs w:val="32"/>
        </w:rPr>
        <w:t>（四）分析与报告编制：向委托方提交被测信息系统安全等级保护测评报告以及相应文档。</w:t>
      </w:r>
    </w:p>
    <w:p>
      <w:pPr>
        <w:spacing w:line="360" w:lineRule="auto"/>
        <w:ind w:left="420"/>
        <w:rPr>
          <w:rFonts w:ascii="黑体" w:hAnsi="黑体" w:eastAsia="黑体"/>
          <w:b/>
          <w:sz w:val="32"/>
          <w:szCs w:val="32"/>
        </w:rPr>
      </w:pPr>
      <w:r>
        <w:rPr>
          <w:rFonts w:hint="eastAsia" w:ascii="黑体" w:hAnsi="黑体" w:eastAsia="黑体"/>
          <w:b/>
          <w:sz w:val="32"/>
          <w:szCs w:val="32"/>
        </w:rPr>
        <w:t>四、实施要求</w:t>
      </w:r>
    </w:p>
    <w:p>
      <w:pPr>
        <w:spacing w:line="360" w:lineRule="auto"/>
        <w:ind w:firstLine="640" w:firstLineChars="200"/>
        <w:rPr>
          <w:rFonts w:ascii="楷体_GB2312" w:hAnsi="宋体" w:eastAsia="楷体_GB2312"/>
          <w:sz w:val="32"/>
          <w:szCs w:val="32"/>
        </w:rPr>
      </w:pPr>
      <w:r>
        <w:rPr>
          <w:rFonts w:hint="eastAsia" w:ascii="楷体_GB2312" w:hAnsi="宋体" w:eastAsia="楷体_GB2312"/>
          <w:sz w:val="32"/>
          <w:szCs w:val="32"/>
        </w:rPr>
        <w:t>（一）系统梳理</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协助完成待测信息系统梳理工作。</w:t>
      </w:r>
    </w:p>
    <w:p>
      <w:pPr>
        <w:spacing w:line="360" w:lineRule="auto"/>
        <w:ind w:firstLine="640" w:firstLineChars="200"/>
        <w:rPr>
          <w:rFonts w:ascii="楷体_GB2312" w:hAnsi="宋体" w:eastAsia="楷体_GB2312"/>
          <w:sz w:val="32"/>
          <w:szCs w:val="32"/>
        </w:rPr>
      </w:pPr>
      <w:r>
        <w:rPr>
          <w:rFonts w:hint="eastAsia" w:ascii="楷体_GB2312" w:hAnsi="宋体" w:eastAsia="楷体_GB2312"/>
          <w:sz w:val="32"/>
          <w:szCs w:val="32"/>
        </w:rPr>
        <w:t>（二）初测</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对本项目所涉及信息系统进行现场测评，初次测评完成后提交初评的整改意见报告。</w:t>
      </w:r>
    </w:p>
    <w:p>
      <w:pPr>
        <w:spacing w:line="360" w:lineRule="auto"/>
        <w:ind w:firstLine="640" w:firstLineChars="200"/>
        <w:rPr>
          <w:rFonts w:ascii="楷体_GB2312" w:hAnsi="宋体" w:eastAsia="楷体_GB2312"/>
          <w:sz w:val="32"/>
          <w:szCs w:val="32"/>
        </w:rPr>
      </w:pPr>
      <w:r>
        <w:rPr>
          <w:rFonts w:hint="eastAsia" w:ascii="楷体_GB2312" w:hAnsi="宋体" w:eastAsia="楷体_GB2312"/>
          <w:sz w:val="32"/>
          <w:szCs w:val="32"/>
        </w:rPr>
        <w:t>（三）整改加固协助</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协助对测评过程中发现的安全问题进行技术整改加固工作，并进行整改后的回归测评。</w:t>
      </w:r>
    </w:p>
    <w:p>
      <w:pPr>
        <w:spacing w:line="360" w:lineRule="auto"/>
        <w:ind w:firstLine="640" w:firstLineChars="200"/>
        <w:rPr>
          <w:rFonts w:ascii="楷体_GB2312" w:hAnsi="宋体" w:eastAsia="楷体_GB2312"/>
          <w:sz w:val="32"/>
          <w:szCs w:val="32"/>
        </w:rPr>
      </w:pPr>
      <w:r>
        <w:rPr>
          <w:rFonts w:hint="eastAsia" w:ascii="楷体_GB2312" w:hAnsi="宋体" w:eastAsia="楷体_GB2312"/>
          <w:sz w:val="32"/>
          <w:szCs w:val="32"/>
        </w:rPr>
        <w:t>（四）成果递交</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整理测评结果，提交被测信息系统安全等级保护测评报告以及相应文档。</w:t>
      </w:r>
    </w:p>
    <w:p>
      <w:pPr>
        <w:spacing w:line="360" w:lineRule="auto"/>
        <w:ind w:firstLine="640" w:firstLineChars="200"/>
        <w:rPr>
          <w:rFonts w:ascii="楷体_GB2312" w:hAnsi="宋体" w:eastAsia="楷体_GB2312"/>
          <w:sz w:val="32"/>
          <w:szCs w:val="32"/>
        </w:rPr>
      </w:pPr>
      <w:r>
        <w:rPr>
          <w:rFonts w:hint="eastAsia" w:ascii="楷体_GB2312" w:hAnsi="宋体" w:eastAsia="楷体_GB2312"/>
          <w:sz w:val="32"/>
          <w:szCs w:val="32"/>
        </w:rPr>
        <w:t>（五）项目管理与实施保障</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对项目进行科学严格的管理，通过系统计划、有序组织、科学指导和有效控制，促进项目全面顺利实施，供应商必须提供完整的项目管理方案，并符合以下要求：</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1、潜在测评机构及其测评人员应当严格执行有关国家网络安全等级保护相关标准和有关规定，提供客观、公平、公正、有效的等级保护测评服务，并承担相应的法律责任。</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2、潜在测评机构应具备能够保证其公正性、独立性的质量体系，确保测评活动不受任何可能影响测评结果的商业、财务、健康、环境等方面的压力。</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3、潜在测评机构在对被测评单位开展等级保护测评服务之前需与被测评单位签订保密协议，测评过程中向被测评单位借阅的文档资料应在测评工作结束后全部归还被测评单位，未经被测评单位允许，不得擅自复制、保留。</w:t>
      </w:r>
    </w:p>
    <w:p>
      <w:pPr>
        <w:spacing w:line="360" w:lineRule="auto"/>
        <w:ind w:firstLine="640" w:firstLineChars="200"/>
        <w:rPr>
          <w:rFonts w:ascii="宋体" w:hAnsi="宋体"/>
          <w:sz w:val="24"/>
          <w:szCs w:val="24"/>
        </w:rPr>
      </w:pPr>
      <w:r>
        <w:rPr>
          <w:rFonts w:hint="eastAsia" w:ascii="仿宋_GB2312" w:hAnsi="宋体" w:eastAsia="仿宋_GB2312"/>
          <w:sz w:val="32"/>
          <w:szCs w:val="32"/>
        </w:rPr>
        <w:t>4、潜在测评机构的岗位配置要至少配置项目经理（或总测评师）、技术负责人、质量负责人、保密安全员和档案管理员，其中项目经理、技术负责人、质量负责人、保密安全员和档案管理员应独立配置，不能有兼任的情况。</w:t>
      </w:r>
    </w:p>
    <w:p>
      <w:pPr>
        <w:spacing w:line="360" w:lineRule="auto"/>
        <w:ind w:firstLine="640" w:firstLineChars="200"/>
        <w:rPr>
          <w:rFonts w:ascii="楷体_GB2312" w:hAnsi="宋体" w:eastAsia="楷体_GB2312"/>
          <w:sz w:val="32"/>
          <w:szCs w:val="32"/>
        </w:rPr>
      </w:pPr>
      <w:r>
        <w:rPr>
          <w:rFonts w:hint="eastAsia" w:ascii="楷体_GB2312" w:hAnsi="宋体" w:eastAsia="楷体_GB2312"/>
          <w:sz w:val="32"/>
          <w:szCs w:val="32"/>
        </w:rPr>
        <w:t>（六）测评人员要求</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参与此次等级保护测评的潜在测评机构其测评人员应具备并符合以下要求：</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1、开展此次等级保护测评工作的人员仅限于中华人民共和国境内的中国公民，且无犯罪记录。</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2、针对软件、网络、安全等方面的测评技术人员除具有信息安全等级保护测评师证书以外，还应该持有相关技术资格证书。</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3、测评项目组人员在对开展等级保护测评工作之前需签订保密协议。</w:t>
      </w:r>
    </w:p>
    <w:p>
      <w:pPr>
        <w:spacing w:line="360" w:lineRule="auto"/>
        <w:ind w:firstLine="640" w:firstLineChars="200"/>
        <w:rPr>
          <w:rFonts w:ascii="楷体_GB2312" w:hAnsi="宋体" w:eastAsia="楷体_GB2312"/>
          <w:sz w:val="32"/>
          <w:szCs w:val="32"/>
        </w:rPr>
      </w:pPr>
      <w:r>
        <w:rPr>
          <w:rFonts w:hint="eastAsia" w:ascii="楷体_GB2312" w:hAnsi="宋体" w:eastAsia="楷体_GB2312"/>
          <w:sz w:val="32"/>
          <w:szCs w:val="32"/>
        </w:rPr>
        <w:t>（七）测评工具要求</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1、采用的测评工具必须获得正版授权，并在有效期内，不得使用盗版软件。</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2、采用的测评工具在功能、性能等满足使用要求前提下，应优先采用具有国内自主知识产权的同类产品。</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3、采用的测评工具的生产商应为正规厂商，具有一定的研发和服务能力，能够对产品进行持续更新并提供质量和安全保障。</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4、潜在测评机构所使用的测评工具不会对系统产生破坏或负面影响。</w:t>
      </w:r>
    </w:p>
    <w:p>
      <w:pPr>
        <w:adjustRightInd w:val="0"/>
        <w:snapToGrid w:val="0"/>
        <w:spacing w:line="360" w:lineRule="auto"/>
        <w:ind w:firstLine="640" w:firstLineChars="200"/>
        <w:rPr>
          <w:rFonts w:ascii="楷体_GB2312" w:hAnsi="宋体" w:eastAsia="楷体_GB2312"/>
          <w:sz w:val="32"/>
          <w:szCs w:val="32"/>
        </w:rPr>
      </w:pPr>
      <w:r>
        <w:rPr>
          <w:rFonts w:hint="eastAsia" w:ascii="楷体_GB2312" w:hAnsi="宋体" w:eastAsia="楷体_GB2312"/>
          <w:sz w:val="32"/>
          <w:szCs w:val="32"/>
        </w:rPr>
        <w:t>（八）安全保障</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由于测评工作存在一定的风险，包括但不限于：数据丢失、配置参数丢失、网络中断、服务中断等隐患，潜在测评机构应当充分识别测评工作可能带来的风险并告知院方，院方应当就测评工作存在潜在风险采取必要措施进行确认后方可开展测评。</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五、资质要求</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1、潜在测评机构应具备公安部第三研究所颁发的《网络安全等级测评与检测评估机构服务认证证书》</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2、潜在测评机构近三年内有参与过医疗机构网络安全等级保护测评（三级）的案例，案例个数不低于三个。</w:t>
      </w:r>
    </w:p>
    <w:p>
      <w:pPr>
        <w:spacing w:line="360" w:lineRule="auto"/>
        <w:ind w:firstLine="640" w:firstLineChars="200"/>
        <w:rPr>
          <w:rFonts w:hint="eastAsia" w:ascii="黑体" w:hAnsi="黑体" w:eastAsia="黑体"/>
          <w:sz w:val="32"/>
          <w:szCs w:val="32"/>
        </w:rPr>
      </w:pPr>
      <w:r>
        <w:rPr>
          <w:rFonts w:hint="eastAsia" w:ascii="黑体" w:hAnsi="黑体" w:eastAsia="黑体"/>
          <w:sz w:val="32"/>
          <w:szCs w:val="32"/>
        </w:rPr>
        <w:t>六、其他要求</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潜在测评机构应向院方提供不低于40学时的网络安全培训服务。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62E"/>
    <w:rsid w:val="00076638"/>
    <w:rsid w:val="000A1508"/>
    <w:rsid w:val="0019253E"/>
    <w:rsid w:val="004A09B4"/>
    <w:rsid w:val="00541A28"/>
    <w:rsid w:val="0063462E"/>
    <w:rsid w:val="006A1447"/>
    <w:rsid w:val="007864CA"/>
    <w:rsid w:val="00992DF3"/>
    <w:rsid w:val="009E432A"/>
    <w:rsid w:val="00A10FE7"/>
    <w:rsid w:val="00C67654"/>
    <w:rsid w:val="00E927A1"/>
    <w:rsid w:val="729E0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123</Company>
  <Pages>19</Pages>
  <Words>1313</Words>
  <Characters>7485</Characters>
  <Lines>62</Lines>
  <Paragraphs>17</Paragraphs>
  <TotalTime>123</TotalTime>
  <ScaleCrop>false</ScaleCrop>
  <LinksUpToDate>false</LinksUpToDate>
  <CharactersWithSpaces>8781</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2024-03-19T03:12:00Z</dcterms:created>
  <dc:creator>安定迷你身体</dc:creator>
  <cp:lastModifiedBy>violet</cp:lastModifiedBy>
  <dcterms:modified xsi:type="dcterms:W3CDTF">2024-04-08T06:34:00Z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FF6F1EA7763140C98FC6B4C9519E44BC</vt:lpwstr>
  </property>
</Properties>
</file>