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220" w:firstLineChars="50"/>
        <w:jc w:val="center"/>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sz w:val="44"/>
          <w:szCs w:val="44"/>
        </w:rPr>
        <w:t>简阳市人民医院电梯维保</w:t>
      </w:r>
      <w:r>
        <w:rPr>
          <w:rFonts w:hint="eastAsia" w:ascii="方正小标宋简体" w:hAnsi="方正小标宋简体" w:eastAsia="方正小标宋简体" w:cs="方正小标宋简体"/>
          <w:sz w:val="44"/>
          <w:szCs w:val="44"/>
          <w:lang w:eastAsia="zh-CN"/>
        </w:rPr>
        <w:t>技术参数要求</w:t>
      </w:r>
    </w:p>
    <w:p>
      <w:pPr>
        <w:spacing w:line="440" w:lineRule="exact"/>
        <w:ind w:firstLine="120" w:firstLineChars="50"/>
        <w:rPr>
          <w:rFonts w:eastAsia="黑体"/>
          <w:b/>
          <w:color w:val="000000"/>
          <w:sz w:val="24"/>
        </w:rPr>
      </w:pPr>
    </w:p>
    <w:p>
      <w:pPr>
        <w:pStyle w:val="4"/>
        <w:numPr>
          <w:ilvl w:val="0"/>
          <w:numId w:val="1"/>
        </w:numPr>
        <w:rPr>
          <w:rFonts w:hint="eastAsia" w:ascii="黑体" w:hAnsi="黑体" w:eastAsia="黑体" w:cs="黑体"/>
          <w:sz w:val="32"/>
          <w:szCs w:val="32"/>
          <w:lang w:eastAsia="zh-CN"/>
        </w:rPr>
      </w:pPr>
      <w:r>
        <w:rPr>
          <w:rFonts w:hint="eastAsia" w:ascii="黑体" w:hAnsi="黑体" w:eastAsia="黑体" w:cs="黑体"/>
          <w:sz w:val="32"/>
          <w:szCs w:val="32"/>
          <w:lang w:eastAsia="zh-CN"/>
        </w:rPr>
        <w:t>项目概述</w:t>
      </w:r>
    </w:p>
    <w:p>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t>简阳市人民医院电梯、扶梯维保</w:t>
      </w:r>
    </w:p>
    <w:p>
      <w:pPr>
        <w:pStyle w:val="4"/>
        <w:rPr>
          <w:rFonts w:hint="eastAsia" w:ascii="楷体" w:hAnsi="楷体" w:eastAsia="楷体" w:cs="楷体"/>
          <w:sz w:val="28"/>
          <w:szCs w:val="28"/>
          <w:lang w:eastAsia="zh-CN"/>
        </w:rPr>
      </w:pPr>
      <w:r>
        <w:rPr>
          <w:rFonts w:hint="eastAsia" w:ascii="楷体" w:hAnsi="楷体" w:eastAsia="楷体" w:cs="楷体"/>
          <w:sz w:val="28"/>
          <w:szCs w:val="28"/>
          <w:lang w:eastAsia="zh-CN"/>
        </w:rPr>
        <w:t>（一）</w:t>
      </w:r>
      <w:r>
        <w:rPr>
          <w:rFonts w:hint="eastAsia" w:ascii="楷体" w:hAnsi="楷体" w:eastAsia="楷体" w:cs="楷体"/>
          <w:sz w:val="28"/>
          <w:szCs w:val="28"/>
        </w:rPr>
        <w:t>维保范围</w:t>
      </w:r>
      <w:r>
        <w:rPr>
          <w:rFonts w:hint="eastAsia" w:ascii="楷体" w:hAnsi="楷体" w:eastAsia="楷体" w:cs="楷体"/>
          <w:sz w:val="28"/>
          <w:szCs w:val="28"/>
          <w:lang w:eastAsia="zh-CN"/>
        </w:rPr>
        <w:t>及报价</w:t>
      </w:r>
    </w:p>
    <w:tbl>
      <w:tblPr>
        <w:tblStyle w:val="13"/>
        <w:tblW w:w="4997" w:type="pct"/>
        <w:jc w:val="center"/>
        <w:tblLayout w:type="autofit"/>
        <w:tblCellMar>
          <w:top w:w="0" w:type="dxa"/>
          <w:left w:w="108" w:type="dxa"/>
          <w:bottom w:w="0" w:type="dxa"/>
          <w:right w:w="108" w:type="dxa"/>
        </w:tblCellMar>
      </w:tblPr>
      <w:tblGrid>
        <w:gridCol w:w="614"/>
        <w:gridCol w:w="603"/>
        <w:gridCol w:w="1296"/>
        <w:gridCol w:w="1476"/>
        <w:gridCol w:w="759"/>
        <w:gridCol w:w="1093"/>
        <w:gridCol w:w="1338"/>
        <w:gridCol w:w="1338"/>
      </w:tblGrid>
      <w:tr>
        <w:tblPrEx>
          <w:tblCellMar>
            <w:top w:w="0" w:type="dxa"/>
            <w:left w:w="108" w:type="dxa"/>
            <w:bottom w:w="0" w:type="dxa"/>
            <w:right w:w="108" w:type="dxa"/>
          </w:tblCellMar>
        </w:tblPrEx>
        <w:trPr>
          <w:trHeight w:val="495" w:hRule="atLeast"/>
          <w:jc w:val="center"/>
        </w:trPr>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354"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品牌</w:t>
            </w:r>
          </w:p>
        </w:tc>
        <w:tc>
          <w:tcPr>
            <w:tcW w:w="760"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梯号</w:t>
            </w:r>
          </w:p>
        </w:tc>
        <w:tc>
          <w:tcPr>
            <w:tcW w:w="866"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设备号</w:t>
            </w:r>
          </w:p>
        </w:tc>
        <w:tc>
          <w:tcPr>
            <w:tcW w:w="445"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载重（吨）</w:t>
            </w:r>
          </w:p>
        </w:tc>
        <w:tc>
          <w:tcPr>
            <w:tcW w:w="641"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层站</w:t>
            </w:r>
          </w:p>
        </w:tc>
        <w:tc>
          <w:tcPr>
            <w:tcW w:w="785"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性质</w:t>
            </w:r>
          </w:p>
        </w:tc>
        <w:tc>
          <w:tcPr>
            <w:tcW w:w="785"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b/>
                <w:bCs/>
                <w:color w:val="000000"/>
                <w:kern w:val="0"/>
                <w:sz w:val="18"/>
                <w:szCs w:val="18"/>
                <w:lang w:eastAsia="zh-CN" w:bidi="ar"/>
              </w:rPr>
            </w:pPr>
            <w:r>
              <w:rPr>
                <w:rFonts w:hint="eastAsia" w:ascii="仿宋" w:hAnsi="仿宋" w:eastAsia="仿宋" w:cs="仿宋"/>
                <w:b/>
                <w:bCs/>
                <w:color w:val="000000"/>
                <w:kern w:val="0"/>
                <w:sz w:val="18"/>
                <w:szCs w:val="18"/>
                <w:lang w:eastAsia="zh-CN" w:bidi="ar"/>
              </w:rPr>
              <w:t>报价（元）</w:t>
            </w: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25</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R2N82247</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10层/3站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23</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R2N82248</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10层/3站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26</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R2N82251</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9层/9站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27</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R2N82252</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9层/9站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28</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R2N82253</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9层/9站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29</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R2N82254</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9层/9站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R2N82255</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10层/10站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货梯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R2N82256</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10层/10站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33</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R2N82257</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10层/10站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36</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R2N82258</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10层/10站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35</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R2N82259</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10层/10站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37</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R2N82260</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10层/10站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38</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R2N82261</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10层/10站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-1F~1F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R2N82263</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1F~-1F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R2N82264</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1F~2F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R2N82265</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2F~1F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R2N82266</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2F~3F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R2N82267</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3F~2F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R2N82268</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20</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3F~4F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R2N82270</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21</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4F~3F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R2N82269</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22</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4F~5F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R2N82272</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23</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5F~4F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R2N82271</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24</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5F~6F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R2N82274</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25</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6F~5F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R2N82273</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26</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6F~7F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R2N82276</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27</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7F~6F</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R2N82275</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扶梯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28</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31</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R2N82249</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9层/9站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70"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29</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30</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R2N82250</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9层/9站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28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30</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39</w:t>
            </w:r>
          </w:p>
        </w:tc>
        <w:tc>
          <w:tcPr>
            <w:tcW w:w="86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R2N82262</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10层/10站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医梯</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43" w:hRule="atLeast"/>
          <w:jc w:val="center"/>
        </w:trPr>
        <w:tc>
          <w:tcPr>
            <w:tcW w:w="360" w:type="pct"/>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31</w:t>
            </w:r>
          </w:p>
        </w:tc>
        <w:tc>
          <w:tcPr>
            <w:tcW w:w="35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000000" w:sz="4" w:space="0"/>
              <w:left w:val="single" w:color="000000" w:sz="4" w:space="0"/>
              <w:bottom w:val="single" w:color="auto"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1104001514</w:t>
            </w:r>
          </w:p>
        </w:tc>
        <w:tc>
          <w:tcPr>
            <w:tcW w:w="44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16层16站</w:t>
            </w:r>
          </w:p>
        </w:tc>
        <w:tc>
          <w:tcPr>
            <w:tcW w:w="7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新住院大楼1号</w:t>
            </w:r>
          </w:p>
        </w:tc>
        <w:tc>
          <w:tcPr>
            <w:tcW w:w="7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highlight w:val="yellow"/>
                <w:lang w:bidi="ar"/>
              </w:rPr>
            </w:pPr>
          </w:p>
        </w:tc>
      </w:tr>
      <w:tr>
        <w:tblPrEx>
          <w:tblCellMar>
            <w:top w:w="0" w:type="dxa"/>
            <w:left w:w="108" w:type="dxa"/>
            <w:bottom w:w="0" w:type="dxa"/>
            <w:right w:w="108" w:type="dxa"/>
          </w:tblCellMar>
        </w:tblPrEx>
        <w:trPr>
          <w:trHeight w:val="495" w:hRule="atLeast"/>
          <w:jc w:val="center"/>
        </w:trPr>
        <w:tc>
          <w:tcPr>
            <w:tcW w:w="360" w:type="pct"/>
            <w:tcBorders>
              <w:top w:val="single" w:color="auto" w:sz="4" w:space="0"/>
              <w:left w:val="single" w:color="auto" w:sz="4"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354"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1103004285</w:t>
            </w:r>
          </w:p>
        </w:tc>
        <w:tc>
          <w:tcPr>
            <w:tcW w:w="44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16层16站</w:t>
            </w:r>
          </w:p>
        </w:tc>
        <w:tc>
          <w:tcPr>
            <w:tcW w:w="785" w:type="pct"/>
            <w:tcBorders>
              <w:top w:val="single" w:color="auto" w:sz="4" w:space="0"/>
              <w:left w:val="nil"/>
              <w:bottom w:val="single" w:color="000000" w:sz="8"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新住院大楼2号</w:t>
            </w:r>
          </w:p>
        </w:tc>
        <w:tc>
          <w:tcPr>
            <w:tcW w:w="785" w:type="pct"/>
            <w:tcBorders>
              <w:top w:val="single" w:color="auto" w:sz="4" w:space="0"/>
              <w:left w:val="nil"/>
              <w:bottom w:val="single" w:color="000000" w:sz="8"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auto" w:sz="4"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33</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1104003606</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15层15站</w:t>
            </w:r>
          </w:p>
        </w:tc>
        <w:tc>
          <w:tcPr>
            <w:tcW w:w="785" w:type="pct"/>
            <w:tcBorders>
              <w:top w:val="nil"/>
              <w:left w:val="nil"/>
              <w:bottom w:val="single" w:color="000000" w:sz="8"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 xml:space="preserve"> 新住院大楼3号</w:t>
            </w:r>
          </w:p>
        </w:tc>
        <w:tc>
          <w:tcPr>
            <w:tcW w:w="785" w:type="pct"/>
            <w:tcBorders>
              <w:top w:val="nil"/>
              <w:left w:val="nil"/>
              <w:bottom w:val="single" w:color="000000" w:sz="8"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34</w:t>
            </w:r>
          </w:p>
        </w:tc>
        <w:tc>
          <w:tcPr>
            <w:tcW w:w="35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000000" w:sz="4" w:space="0"/>
              <w:left w:val="single" w:color="000000" w:sz="4" w:space="0"/>
              <w:bottom w:val="single" w:color="auto"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1103004286</w:t>
            </w:r>
          </w:p>
        </w:tc>
        <w:tc>
          <w:tcPr>
            <w:tcW w:w="44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15层15站</w:t>
            </w:r>
          </w:p>
        </w:tc>
        <w:tc>
          <w:tcPr>
            <w:tcW w:w="78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 xml:space="preserve"> 新住院大楼4号</w:t>
            </w:r>
          </w:p>
        </w:tc>
        <w:tc>
          <w:tcPr>
            <w:tcW w:w="78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35</w:t>
            </w:r>
          </w:p>
        </w:tc>
        <w:tc>
          <w:tcPr>
            <w:tcW w:w="354"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1104001515</w:t>
            </w:r>
          </w:p>
        </w:tc>
        <w:tc>
          <w:tcPr>
            <w:tcW w:w="44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15层15站</w:t>
            </w:r>
          </w:p>
        </w:tc>
        <w:tc>
          <w:tcPr>
            <w:tcW w:w="78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 xml:space="preserve"> 新住院大楼5号</w:t>
            </w:r>
          </w:p>
        </w:tc>
        <w:tc>
          <w:tcPr>
            <w:tcW w:w="78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36</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1104003607</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16层16站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新住院大楼6号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37</w:t>
            </w:r>
          </w:p>
        </w:tc>
        <w:tc>
          <w:tcPr>
            <w:tcW w:w="35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000000" w:sz="4" w:space="0"/>
              <w:left w:val="single" w:color="000000" w:sz="4" w:space="0"/>
              <w:bottom w:val="single" w:color="auto"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1103004287</w:t>
            </w:r>
          </w:p>
        </w:tc>
        <w:tc>
          <w:tcPr>
            <w:tcW w:w="44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15层15站</w:t>
            </w:r>
          </w:p>
        </w:tc>
        <w:tc>
          <w:tcPr>
            <w:tcW w:w="7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 xml:space="preserve"> 新住院大楼7号</w:t>
            </w:r>
          </w:p>
        </w:tc>
        <w:tc>
          <w:tcPr>
            <w:tcW w:w="7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highlight w:val="yellow"/>
                <w:lang w:bidi="ar"/>
              </w:rPr>
            </w:pPr>
          </w:p>
        </w:tc>
      </w:tr>
      <w:tr>
        <w:tblPrEx>
          <w:tblCellMar>
            <w:top w:w="0" w:type="dxa"/>
            <w:left w:w="108" w:type="dxa"/>
            <w:bottom w:w="0" w:type="dxa"/>
            <w:right w:w="108" w:type="dxa"/>
          </w:tblCellMar>
        </w:tblPrEx>
        <w:trPr>
          <w:trHeight w:val="495" w:hRule="atLeast"/>
          <w:jc w:val="center"/>
        </w:trPr>
        <w:tc>
          <w:tcPr>
            <w:tcW w:w="360" w:type="pct"/>
            <w:tcBorders>
              <w:top w:val="single" w:color="auto" w:sz="4" w:space="0"/>
              <w:left w:val="single" w:color="auto" w:sz="4"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38</w:t>
            </w:r>
          </w:p>
        </w:tc>
        <w:tc>
          <w:tcPr>
            <w:tcW w:w="354"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1103004286</w:t>
            </w:r>
          </w:p>
        </w:tc>
        <w:tc>
          <w:tcPr>
            <w:tcW w:w="44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15层15站</w:t>
            </w:r>
          </w:p>
        </w:tc>
        <w:tc>
          <w:tcPr>
            <w:tcW w:w="785" w:type="pct"/>
            <w:tcBorders>
              <w:top w:val="single" w:color="auto" w:sz="4" w:space="0"/>
              <w:left w:val="nil"/>
              <w:bottom w:val="single" w:color="000000" w:sz="8"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 xml:space="preserve"> 新住院大楼8号</w:t>
            </w:r>
          </w:p>
        </w:tc>
        <w:tc>
          <w:tcPr>
            <w:tcW w:w="785" w:type="pct"/>
            <w:tcBorders>
              <w:top w:val="single" w:color="auto" w:sz="4" w:space="0"/>
              <w:left w:val="nil"/>
              <w:bottom w:val="single" w:color="000000" w:sz="8"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highlight w:val="yellow"/>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39</w:t>
            </w:r>
          </w:p>
        </w:tc>
        <w:tc>
          <w:tcPr>
            <w:tcW w:w="35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000000" w:sz="4" w:space="0"/>
              <w:left w:val="single" w:color="000000" w:sz="4" w:space="0"/>
              <w:bottom w:val="single" w:color="auto"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1104001516</w:t>
            </w:r>
          </w:p>
        </w:tc>
        <w:tc>
          <w:tcPr>
            <w:tcW w:w="44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15层15站</w:t>
            </w:r>
          </w:p>
        </w:tc>
        <w:tc>
          <w:tcPr>
            <w:tcW w:w="78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 xml:space="preserve"> 新住院大楼9号</w:t>
            </w:r>
          </w:p>
        </w:tc>
        <w:tc>
          <w:tcPr>
            <w:tcW w:w="78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w:t>
            </w:r>
          </w:p>
        </w:tc>
        <w:tc>
          <w:tcPr>
            <w:tcW w:w="354"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auto"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1104001517</w:t>
            </w:r>
          </w:p>
        </w:tc>
        <w:tc>
          <w:tcPr>
            <w:tcW w:w="44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15层15站</w:t>
            </w:r>
          </w:p>
        </w:tc>
        <w:tc>
          <w:tcPr>
            <w:tcW w:w="78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新住院大楼10号</w:t>
            </w:r>
          </w:p>
        </w:tc>
        <w:tc>
          <w:tcPr>
            <w:tcW w:w="78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highlight w:val="yellow"/>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41</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1104003469</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2层2站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 xml:space="preserve"> 新住院大楼11号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42</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三菱</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LEHY-11</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1104003470</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2层2站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新住院大楼12号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43</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GeN2 comfort</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R2N11087</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0.8</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9层9站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行政大楼13号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44</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GeN2 comfort</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R2N11086</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0.8</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9层9站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行政大楼14号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519"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45</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OTIS</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GeN2 comfort</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R2N11088</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4层4站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洗浆供应15号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46</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 xml:space="preserve"> 幕尼黑</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LMH-SEC</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20100381</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3层3站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放疗大楼16号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47</w:t>
            </w:r>
          </w:p>
        </w:tc>
        <w:tc>
          <w:tcPr>
            <w:tcW w:w="35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快速</w:t>
            </w:r>
          </w:p>
        </w:tc>
        <w:tc>
          <w:tcPr>
            <w:tcW w:w="760"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ZHT1600-CO30</w:t>
            </w:r>
          </w:p>
        </w:tc>
        <w:tc>
          <w:tcPr>
            <w:tcW w:w="866" w:type="pct"/>
            <w:tcBorders>
              <w:top w:val="single" w:color="000000" w:sz="4" w:space="0"/>
              <w:left w:val="nil"/>
              <w:bottom w:val="single" w:color="auto"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EX1608N0.0491H</w:t>
            </w:r>
          </w:p>
        </w:tc>
        <w:tc>
          <w:tcPr>
            <w:tcW w:w="44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3层3站</w:t>
            </w:r>
          </w:p>
        </w:tc>
        <w:tc>
          <w:tcPr>
            <w:tcW w:w="7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新洗浆房17号</w:t>
            </w:r>
          </w:p>
        </w:tc>
        <w:tc>
          <w:tcPr>
            <w:tcW w:w="7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735"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48</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快速</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RLGL-O</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EXB10NO.1771</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5层5站</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综合住院大楼新18号</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49</w:t>
            </w:r>
          </w:p>
        </w:tc>
        <w:tc>
          <w:tcPr>
            <w:tcW w:w="354"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快速</w:t>
            </w:r>
          </w:p>
        </w:tc>
        <w:tc>
          <w:tcPr>
            <w:tcW w:w="760"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MRGL-B21</w:t>
            </w:r>
          </w:p>
        </w:tc>
        <w:tc>
          <w:tcPr>
            <w:tcW w:w="86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EX2006072</w:t>
            </w:r>
          </w:p>
        </w:tc>
        <w:tc>
          <w:tcPr>
            <w:tcW w:w="44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3层3站</w:t>
            </w:r>
          </w:p>
        </w:tc>
        <w:tc>
          <w:tcPr>
            <w:tcW w:w="78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感染科19号</w:t>
            </w:r>
          </w:p>
        </w:tc>
        <w:tc>
          <w:tcPr>
            <w:tcW w:w="78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50</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快速</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MRGL-P13</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EX2006074</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3层3站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感染科20号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51</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快速</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MRGL-B21</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EX2006073</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3层3站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感染科21号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735" w:hRule="atLeast"/>
          <w:jc w:val="center"/>
        </w:trPr>
        <w:tc>
          <w:tcPr>
            <w:tcW w:w="3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52</w:t>
            </w:r>
          </w:p>
        </w:tc>
        <w:tc>
          <w:tcPr>
            <w:tcW w:w="35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快速</w:t>
            </w:r>
          </w:p>
        </w:tc>
        <w:tc>
          <w:tcPr>
            <w:tcW w:w="76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RLGL-O</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EXB10NO.17720</w:t>
            </w:r>
          </w:p>
        </w:tc>
        <w:tc>
          <w:tcPr>
            <w:tcW w:w="44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4层2站</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感染科中心实验室22号</w:t>
            </w:r>
          </w:p>
        </w:tc>
        <w:tc>
          <w:tcPr>
            <w:tcW w:w="7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53</w:t>
            </w:r>
          </w:p>
        </w:tc>
        <w:tc>
          <w:tcPr>
            <w:tcW w:w="35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快速</w:t>
            </w:r>
          </w:p>
        </w:tc>
        <w:tc>
          <w:tcPr>
            <w:tcW w:w="760"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GeN2Comfort</w:t>
            </w:r>
          </w:p>
        </w:tc>
        <w:tc>
          <w:tcPr>
            <w:tcW w:w="86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R2N89119</w:t>
            </w:r>
          </w:p>
        </w:tc>
        <w:tc>
          <w:tcPr>
            <w:tcW w:w="44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64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12层12站</w:t>
            </w:r>
          </w:p>
        </w:tc>
        <w:tc>
          <w:tcPr>
            <w:tcW w:w="7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公寓楼23号</w:t>
            </w:r>
          </w:p>
        </w:tc>
        <w:tc>
          <w:tcPr>
            <w:tcW w:w="7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r>
      <w:tr>
        <w:tblPrEx>
          <w:tblCellMar>
            <w:top w:w="0" w:type="dxa"/>
            <w:left w:w="108" w:type="dxa"/>
            <w:bottom w:w="0" w:type="dxa"/>
            <w:right w:w="108" w:type="dxa"/>
          </w:tblCellMar>
        </w:tblPrEx>
        <w:trPr>
          <w:trHeight w:val="495"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w:t>
            </w:r>
            <w:r>
              <w:rPr>
                <w:rFonts w:ascii="仿宋" w:hAnsi="仿宋" w:eastAsia="仿宋" w:cs="仿宋"/>
                <w:color w:val="000000"/>
                <w:kern w:val="0"/>
                <w:sz w:val="18"/>
                <w:szCs w:val="18"/>
                <w:lang w:bidi="ar"/>
              </w:rPr>
              <w:t>4</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O</w:t>
            </w:r>
            <w:r>
              <w:rPr>
                <w:rFonts w:ascii="仿宋" w:hAnsi="仿宋" w:eastAsia="仿宋" w:cs="仿宋"/>
                <w:color w:val="000000"/>
                <w:kern w:val="0"/>
                <w:sz w:val="18"/>
                <w:szCs w:val="18"/>
                <w:lang w:bidi="ar"/>
              </w:rPr>
              <w:t>TIS</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w:t>
            </w:r>
            <w:r>
              <w:rPr>
                <w:rFonts w:ascii="仿宋" w:hAnsi="仿宋" w:eastAsia="仿宋" w:cs="仿宋"/>
                <w:color w:val="000000"/>
                <w:kern w:val="0"/>
                <w:sz w:val="18"/>
                <w:szCs w:val="18"/>
                <w:lang w:bidi="ar"/>
              </w:rPr>
              <w:t>4</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R</w:t>
            </w:r>
            <w:r>
              <w:rPr>
                <w:rFonts w:ascii="仿宋" w:hAnsi="仿宋" w:eastAsia="仿宋" w:cs="仿宋"/>
                <w:color w:val="000000"/>
                <w:kern w:val="0"/>
                <w:sz w:val="18"/>
                <w:szCs w:val="18"/>
                <w:lang w:bidi="ar"/>
              </w:rPr>
              <w:t>2N0F436</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r>
              <w:rPr>
                <w:rFonts w:ascii="仿宋" w:hAnsi="仿宋" w:eastAsia="仿宋" w:cs="仿宋"/>
                <w:color w:val="000000"/>
                <w:kern w:val="0"/>
                <w:sz w:val="18"/>
                <w:szCs w:val="18"/>
                <w:lang w:bidi="ar"/>
              </w:rPr>
              <w:t>.6</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5层5站</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eastAsia="zh-CN" w:bidi="ar"/>
              </w:rPr>
              <w:t>影像大楼</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eastAsia="zh-CN" w:bidi="ar"/>
              </w:rPr>
            </w:pPr>
          </w:p>
        </w:tc>
      </w:tr>
      <w:tr>
        <w:tblPrEx>
          <w:tblCellMar>
            <w:top w:w="0" w:type="dxa"/>
            <w:left w:w="108" w:type="dxa"/>
            <w:bottom w:w="0" w:type="dxa"/>
            <w:right w:w="108" w:type="dxa"/>
          </w:tblCellMar>
        </w:tblPrEx>
        <w:trPr>
          <w:trHeight w:val="495"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eastAsia="zh-CN" w:bidi="ar"/>
              </w:rPr>
              <w:t>合计</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54台</w:t>
            </w:r>
          </w:p>
        </w:tc>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kern w:val="0"/>
                <w:sz w:val="18"/>
                <w:szCs w:val="18"/>
                <w:lang w:bidi="ar"/>
              </w:rPr>
            </w:pP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bidi="ar"/>
              </w:rPr>
            </w:pP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eastAsia="zh-CN" w:bidi="ar"/>
              </w:rPr>
            </w:pP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18"/>
                <w:szCs w:val="18"/>
                <w:lang w:eastAsia="zh-CN" w:bidi="ar"/>
              </w:rPr>
            </w:pPr>
          </w:p>
        </w:tc>
      </w:tr>
    </w:tbl>
    <w:p>
      <w:pPr>
        <w:pStyle w:val="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其中序号第</w:t>
      </w:r>
      <w:r>
        <w:rPr>
          <w:rFonts w:hint="eastAsia" w:ascii="仿宋" w:hAnsi="仿宋" w:eastAsia="仿宋" w:cs="仿宋"/>
          <w:sz w:val="32"/>
          <w:szCs w:val="32"/>
          <w:lang w:val="en-US" w:eastAsia="zh-CN"/>
        </w:rPr>
        <w:t>31、34、35、37、38、40号电梯即将更换新梯，该6台电梯维保费用根据实际维保时间据实结算（结算费用=6台电梯总维保费用/365天*实际维保天数）。</w:t>
      </w:r>
    </w:p>
    <w:p>
      <w:pPr>
        <w:pStyle w:val="4"/>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维保服务要求</w:t>
      </w:r>
    </w:p>
    <w:p>
      <w:pPr>
        <w:pStyle w:val="4"/>
        <w:rPr>
          <w:rFonts w:hint="eastAsia" w:ascii="楷体" w:hAnsi="楷体" w:eastAsia="楷体" w:cs="楷体"/>
          <w:sz w:val="32"/>
          <w:szCs w:val="32"/>
        </w:rPr>
      </w:pPr>
      <w:bookmarkStart w:id="0" w:name="_Toc14152"/>
      <w:r>
        <w:rPr>
          <w:rFonts w:hint="eastAsia" w:ascii="楷体" w:hAnsi="楷体" w:eastAsia="楷体" w:cs="楷体"/>
          <w:sz w:val="32"/>
          <w:szCs w:val="32"/>
          <w:lang w:eastAsia="zh-CN"/>
        </w:rPr>
        <w:t>（一）</w:t>
      </w:r>
      <w:r>
        <w:rPr>
          <w:rFonts w:hint="eastAsia" w:ascii="楷体" w:hAnsi="楷体" w:eastAsia="楷体" w:cs="楷体"/>
          <w:sz w:val="32"/>
          <w:szCs w:val="32"/>
        </w:rPr>
        <w:t>技术要求</w:t>
      </w:r>
    </w:p>
    <w:p>
      <w:pPr>
        <w:spacing w:line="360" w:lineRule="auto"/>
        <w:ind w:firstLine="334" w:firstLineChars="104"/>
        <w:rPr>
          <w:rFonts w:hint="default" w:ascii="仿宋" w:hAnsi="仿宋" w:eastAsia="仿宋" w:cs="仿宋"/>
          <w:b/>
          <w:bCs/>
          <w:sz w:val="32"/>
          <w:szCs w:val="32"/>
          <w:lang w:val="en-US" w:eastAsia="zh-CN"/>
        </w:rPr>
      </w:pPr>
      <w:bookmarkStart w:id="1" w:name="_Toc321334066"/>
      <w:bookmarkStart w:id="2" w:name="OLE_LINK4"/>
      <w:bookmarkStart w:id="3" w:name="OLE_LINK5"/>
      <w:r>
        <w:rPr>
          <w:rFonts w:hint="eastAsia" w:ascii="仿宋" w:hAnsi="仿宋" w:eastAsia="仿宋" w:cs="仿宋"/>
          <w:b/>
          <w:bCs/>
          <w:sz w:val="32"/>
          <w:szCs w:val="32"/>
          <w:lang w:val="en-US" w:eastAsia="zh-CN"/>
        </w:rPr>
        <w:t>1.法规要求</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highlight w:val="none"/>
          <w:lang w:val="en-US" w:eastAsia="zh-CN"/>
        </w:rPr>
        <w:t>维保供应商需具备电梯维修资质和特种设备管理相关资质，</w:t>
      </w:r>
      <w:r>
        <w:rPr>
          <w:rFonts w:hint="eastAsia" w:ascii="仿宋" w:hAnsi="仿宋" w:eastAsia="仿宋" w:cs="仿宋"/>
          <w:sz w:val="32"/>
          <w:szCs w:val="32"/>
          <w:highlight w:val="none"/>
        </w:rPr>
        <w:t>根</w:t>
      </w:r>
      <w:r>
        <w:rPr>
          <w:rFonts w:hint="eastAsia" w:ascii="仿宋" w:hAnsi="仿宋" w:eastAsia="仿宋" w:cs="仿宋"/>
          <w:sz w:val="32"/>
          <w:szCs w:val="32"/>
        </w:rPr>
        <w:t>据国家、行业有关规定和规范，</w:t>
      </w:r>
      <w:r>
        <w:rPr>
          <w:rFonts w:hint="eastAsia" w:ascii="仿宋" w:hAnsi="仿宋" w:eastAsia="仿宋" w:cs="仿宋"/>
          <w:sz w:val="32"/>
          <w:szCs w:val="32"/>
          <w:lang w:eastAsia="zh-CN"/>
        </w:rPr>
        <w:t>维保供应商</w:t>
      </w:r>
      <w:r>
        <w:rPr>
          <w:rFonts w:hint="eastAsia" w:ascii="仿宋" w:hAnsi="仿宋" w:eastAsia="仿宋" w:cs="仿宋"/>
          <w:sz w:val="32"/>
          <w:szCs w:val="32"/>
        </w:rPr>
        <w:t>建立电梯运行管理、设备维护、安全管理等制度，做好档案管理。</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维保供应商</w:t>
      </w:r>
      <w:r>
        <w:rPr>
          <w:rFonts w:hint="eastAsia" w:ascii="仿宋" w:hAnsi="仿宋" w:eastAsia="仿宋" w:cs="仿宋"/>
          <w:sz w:val="32"/>
          <w:szCs w:val="32"/>
        </w:rPr>
        <w:t>严格执行国家有关电梯管理规定和安全规程，做到电梯年检报告、特种设备使用标志、维保合同完备。</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日常维护保养项目（内容）和要求：电梯维修保养符合《国家制造与安装安全规范》（GB7588-2003）2 号修改单、《电梯维修规范》（GB/T18775-20025）、及《特种设备安全监察条例》的要求，必须达到或超过特种设备技术安全规范TSGT5002-2017《维护保养规则》等国家标准的要求。（若项目实施期间有最新的要求，则以最新的要求为准）。</w:t>
      </w:r>
    </w:p>
    <w:p>
      <w:pPr>
        <w:pStyle w:val="5"/>
        <w:rPr>
          <w:rFonts w:hint="eastAsia" w:ascii="仿宋" w:hAnsi="仿宋" w:eastAsia="仿宋" w:cs="仿宋"/>
          <w:sz w:val="32"/>
          <w:szCs w:val="32"/>
        </w:rPr>
      </w:pPr>
      <w:r>
        <w:rPr>
          <w:rFonts w:hint="eastAsia" w:ascii="仿宋" w:hAnsi="仿宋" w:eastAsia="仿宋" w:cs="仿宋"/>
          <w:sz w:val="32"/>
          <w:szCs w:val="32"/>
        </w:rPr>
        <w:t>2.人员要求</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eastAsia="zh-CN"/>
        </w:rPr>
        <w:t>维保供应商</w:t>
      </w:r>
      <w:r>
        <w:rPr>
          <w:rFonts w:hint="eastAsia" w:ascii="仿宋" w:hAnsi="仿宋" w:eastAsia="仿宋" w:cs="仿宋"/>
          <w:sz w:val="32"/>
          <w:szCs w:val="32"/>
        </w:rPr>
        <w:t>提供至少</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名</w:t>
      </w:r>
      <w:r>
        <w:rPr>
          <w:rFonts w:hint="eastAsia" w:ascii="仿宋" w:hAnsi="仿宋" w:eastAsia="仿宋" w:cs="仿宋"/>
          <w:sz w:val="32"/>
          <w:szCs w:val="32"/>
        </w:rPr>
        <w:t>专业持证人员提供驻点维保服务（包括</w:t>
      </w:r>
      <w:r>
        <w:rPr>
          <w:rFonts w:hint="eastAsia" w:ascii="仿宋" w:hAnsi="仿宋" w:eastAsia="仿宋" w:cs="仿宋"/>
          <w:sz w:val="32"/>
          <w:szCs w:val="32"/>
          <w:lang w:val="en-US" w:eastAsia="zh-CN"/>
        </w:rPr>
        <w:t>周末公休日和</w:t>
      </w:r>
      <w:r>
        <w:rPr>
          <w:rFonts w:hint="eastAsia" w:ascii="仿宋" w:hAnsi="仿宋" w:eastAsia="仿宋" w:cs="仿宋"/>
          <w:sz w:val="32"/>
          <w:szCs w:val="32"/>
        </w:rPr>
        <w:t>法定节假日），</w:t>
      </w:r>
      <w:r>
        <w:rPr>
          <w:rFonts w:hint="eastAsia" w:ascii="仿宋" w:hAnsi="仿宋" w:eastAsia="仿宋" w:cs="仿宋"/>
          <w:b/>
          <w:bCs/>
          <w:sz w:val="32"/>
          <w:szCs w:val="32"/>
        </w:rPr>
        <w:t>提供7* 24小时驻点维保服务，接到报修后10分钟内到达故障现场</w:t>
      </w:r>
      <w:r>
        <w:rPr>
          <w:rFonts w:hint="eastAsia" w:ascii="仿宋" w:hAnsi="仿宋" w:eastAsia="仿宋" w:cs="仿宋"/>
          <w:sz w:val="32"/>
          <w:szCs w:val="32"/>
        </w:rPr>
        <w:t>，并向</w:t>
      </w:r>
      <w:r>
        <w:rPr>
          <w:rFonts w:hint="eastAsia" w:ascii="仿宋" w:hAnsi="仿宋" w:eastAsia="仿宋" w:cs="仿宋"/>
          <w:sz w:val="32"/>
          <w:szCs w:val="32"/>
          <w:lang w:eastAsia="zh-CN"/>
        </w:rPr>
        <w:t>院方</w:t>
      </w:r>
      <w:r>
        <w:rPr>
          <w:rFonts w:hint="eastAsia" w:ascii="仿宋" w:hAnsi="仿宋" w:eastAsia="仿宋" w:cs="仿宋"/>
          <w:sz w:val="32"/>
          <w:szCs w:val="32"/>
        </w:rPr>
        <w:t>提供、公示驻点人员的姓名、通讯号码及有效的特种设备作业人员资格证书复印件（须加盖聘用单位印章）。</w:t>
      </w:r>
    </w:p>
    <w:p>
      <w:pPr>
        <w:pStyle w:val="5"/>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日常巡检项目及周期</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lang w:eastAsia="zh-CN"/>
        </w:rPr>
        <w:t>维保供应商</w:t>
      </w:r>
      <w:r>
        <w:rPr>
          <w:rFonts w:hint="eastAsia" w:ascii="仿宋" w:hAnsi="仿宋" w:eastAsia="仿宋" w:cs="仿宋"/>
          <w:sz w:val="32"/>
          <w:szCs w:val="32"/>
        </w:rPr>
        <w:t>每日完成一次巡检工作，逢重大节假日（春节、五一、国庆等）和重要时段（根据</w:t>
      </w:r>
      <w:r>
        <w:rPr>
          <w:rFonts w:hint="eastAsia" w:ascii="仿宋" w:hAnsi="仿宋" w:eastAsia="仿宋" w:cs="仿宋"/>
          <w:sz w:val="32"/>
          <w:szCs w:val="32"/>
          <w:lang w:eastAsia="zh-CN"/>
        </w:rPr>
        <w:t>院方</w:t>
      </w:r>
      <w:r>
        <w:rPr>
          <w:rFonts w:hint="eastAsia" w:ascii="仿宋" w:hAnsi="仿宋" w:eastAsia="仿宋" w:cs="仿宋"/>
          <w:sz w:val="32"/>
          <w:szCs w:val="32"/>
        </w:rPr>
        <w:t>工作安排）增加临检，每次巡检或故障处置均需出具相应报告以及针对所发现问题的整改报告，并交由</w:t>
      </w:r>
      <w:r>
        <w:rPr>
          <w:rFonts w:hint="eastAsia" w:ascii="仿宋" w:hAnsi="仿宋" w:eastAsia="仿宋" w:cs="仿宋"/>
          <w:sz w:val="32"/>
          <w:szCs w:val="32"/>
          <w:lang w:eastAsia="zh-CN"/>
        </w:rPr>
        <w:t>院方</w:t>
      </w:r>
      <w:r>
        <w:rPr>
          <w:rFonts w:hint="eastAsia" w:ascii="仿宋" w:hAnsi="仿宋" w:eastAsia="仿宋" w:cs="仿宋"/>
          <w:sz w:val="32"/>
          <w:szCs w:val="32"/>
        </w:rPr>
        <w:t>存档。</w:t>
      </w:r>
    </w:p>
    <w:p>
      <w:pPr>
        <w:spacing w:line="360" w:lineRule="auto"/>
        <w:ind w:firstLine="332" w:firstLineChars="104"/>
        <w:rPr>
          <w:rFonts w:hint="eastAsia"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3.2</w:t>
      </w:r>
      <w:r>
        <w:rPr>
          <w:rFonts w:hint="eastAsia" w:ascii="仿宋" w:hAnsi="仿宋" w:eastAsia="仿宋" w:cs="仿宋"/>
          <w:sz w:val="32"/>
          <w:szCs w:val="32"/>
        </w:rPr>
        <w:t>每周完成1次安全检查，确保电梯安全运行。</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ascii="仿宋" w:hAnsi="仿宋" w:eastAsia="仿宋" w:cs="仿宋"/>
          <w:sz w:val="32"/>
          <w:szCs w:val="32"/>
        </w:rPr>
        <w:t>每年进行1次电梯年检前自查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包括电梯承重试验等 )</w:t>
      </w:r>
      <w:r>
        <w:rPr>
          <w:rFonts w:hint="eastAsia" w:ascii="仿宋" w:hAnsi="仿宋" w:eastAsia="仿宋" w:cs="仿宋"/>
          <w:sz w:val="32"/>
          <w:szCs w:val="32"/>
        </w:rPr>
        <w:t>，并出具相应的检查报告。</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3.4根据《特种设备使用单位落实使用安全主体责任监督管理规定》相关要求，协助完成“日管控、周排查、月调度”工作。</w:t>
      </w:r>
    </w:p>
    <w:p>
      <w:pPr>
        <w:pStyle w:val="5"/>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保养及故障处置</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4.1</w:t>
      </w:r>
      <w:r>
        <w:rPr>
          <w:rFonts w:hint="eastAsia" w:ascii="仿宋" w:hAnsi="仿宋" w:eastAsia="仿宋" w:cs="仿宋"/>
          <w:sz w:val="32"/>
          <w:szCs w:val="32"/>
          <w:lang w:eastAsia="zh-CN"/>
        </w:rPr>
        <w:t>维保供应商</w:t>
      </w:r>
      <w:r>
        <w:rPr>
          <w:rFonts w:hint="eastAsia" w:ascii="仿宋" w:hAnsi="仿宋" w:eastAsia="仿宋" w:cs="仿宋"/>
          <w:sz w:val="32"/>
          <w:szCs w:val="32"/>
        </w:rPr>
        <w:t>应具有完善的的电梯故障发现、通报、检修、备案等工作流程，</w:t>
      </w:r>
      <w:r>
        <w:rPr>
          <w:rFonts w:hint="eastAsia" w:ascii="仿宋" w:hAnsi="仿宋" w:eastAsia="仿宋" w:cs="仿宋"/>
          <w:b/>
          <w:bCs/>
          <w:sz w:val="32"/>
          <w:szCs w:val="32"/>
        </w:rPr>
        <w:t>提供7* 24小时驻点维保服务，接到电梯故障报告后，维修人员在</w:t>
      </w:r>
      <w:r>
        <w:rPr>
          <w:rFonts w:hint="eastAsia" w:ascii="仿宋" w:hAnsi="仿宋" w:eastAsia="仿宋" w:cs="仿宋"/>
          <w:b/>
          <w:bCs/>
          <w:sz w:val="32"/>
          <w:szCs w:val="32"/>
          <w:u w:val="single"/>
        </w:rPr>
        <w:t xml:space="preserve"> 10 </w:t>
      </w:r>
      <w:r>
        <w:rPr>
          <w:rFonts w:hint="eastAsia" w:ascii="仿宋" w:hAnsi="仿宋" w:eastAsia="仿宋" w:cs="仿宋"/>
          <w:b/>
          <w:bCs/>
          <w:sz w:val="32"/>
          <w:szCs w:val="32"/>
        </w:rPr>
        <w:t>分钟内到达现场</w:t>
      </w:r>
      <w:r>
        <w:rPr>
          <w:rFonts w:hint="eastAsia" w:ascii="仿宋" w:hAnsi="仿宋" w:eastAsia="仿宋" w:cs="仿宋"/>
          <w:sz w:val="32"/>
          <w:szCs w:val="32"/>
        </w:rPr>
        <w:t>，每次巡视、检测、故障处置均需当场做记录并在事后出具报告。</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4.2</w:t>
      </w:r>
      <w:r>
        <w:rPr>
          <w:rFonts w:hint="eastAsia" w:ascii="仿宋" w:hAnsi="仿宋" w:eastAsia="仿宋" w:cs="仿宋"/>
          <w:sz w:val="32"/>
          <w:szCs w:val="32"/>
        </w:rPr>
        <w:t>每15天内对电梯进行一次例行保养，</w:t>
      </w:r>
      <w:r>
        <w:rPr>
          <w:rFonts w:hint="eastAsia" w:ascii="仿宋" w:hAnsi="仿宋" w:eastAsia="仿宋" w:cs="仿宋"/>
          <w:sz w:val="32"/>
          <w:szCs w:val="32"/>
          <w:lang w:eastAsia="zh-CN"/>
        </w:rPr>
        <w:t>维保供应商</w:t>
      </w:r>
      <w:r>
        <w:rPr>
          <w:rFonts w:hint="eastAsia" w:ascii="仿宋" w:hAnsi="仿宋" w:eastAsia="仿宋" w:cs="仿宋"/>
          <w:sz w:val="32"/>
          <w:szCs w:val="32"/>
        </w:rPr>
        <w:t>制定例行维护计划表，</w:t>
      </w:r>
      <w:r>
        <w:rPr>
          <w:rFonts w:hint="eastAsia" w:ascii="仿宋" w:hAnsi="仿宋" w:eastAsia="仿宋" w:cs="仿宋"/>
          <w:sz w:val="32"/>
          <w:szCs w:val="32"/>
          <w:lang w:val="en-US" w:eastAsia="zh-CN"/>
        </w:rPr>
        <w:t>维保人员</w:t>
      </w:r>
      <w:r>
        <w:rPr>
          <w:rFonts w:hint="eastAsia" w:ascii="仿宋" w:hAnsi="仿宋" w:eastAsia="仿宋" w:cs="仿宋"/>
          <w:sz w:val="32"/>
          <w:szCs w:val="32"/>
        </w:rPr>
        <w:t>按照计划（发生不可抗力情况例外）对该电梯进行日常例行维护。保养符合行业安全运行标准，每次保养完毕后，将有关维修保养或故障处理的工作记录单一式贰份，交</w:t>
      </w:r>
      <w:r>
        <w:rPr>
          <w:rFonts w:hint="eastAsia" w:ascii="仿宋" w:hAnsi="仿宋" w:eastAsia="仿宋" w:cs="仿宋"/>
          <w:sz w:val="32"/>
          <w:szCs w:val="32"/>
          <w:lang w:eastAsia="zh-CN"/>
        </w:rPr>
        <w:t>院方</w:t>
      </w:r>
      <w:r>
        <w:rPr>
          <w:rFonts w:hint="eastAsia" w:ascii="仿宋" w:hAnsi="仿宋" w:eastAsia="仿宋" w:cs="仿宋"/>
          <w:sz w:val="32"/>
          <w:szCs w:val="32"/>
        </w:rPr>
        <w:t>签字确认后各自存档。并配合院方建立电梯管理档案资料：包括技术档案（如原理图、接线图等）</w:t>
      </w:r>
      <w:r>
        <w:rPr>
          <w:rFonts w:hint="eastAsia" w:ascii="仿宋" w:hAnsi="仿宋" w:eastAsia="仿宋" w:cs="仿宋"/>
          <w:sz w:val="32"/>
          <w:szCs w:val="32"/>
          <w:lang w:eastAsia="zh-CN"/>
        </w:rPr>
        <w:t>、</w:t>
      </w:r>
      <w:r>
        <w:rPr>
          <w:rFonts w:hint="eastAsia" w:ascii="仿宋" w:hAnsi="仿宋" w:eastAsia="仿宋" w:cs="仿宋"/>
          <w:sz w:val="32"/>
          <w:szCs w:val="32"/>
        </w:rPr>
        <w:t>维护保养记录</w:t>
      </w:r>
      <w:r>
        <w:rPr>
          <w:rFonts w:hint="eastAsia" w:ascii="仿宋" w:hAnsi="仿宋" w:eastAsia="仿宋" w:cs="仿宋"/>
          <w:sz w:val="32"/>
          <w:szCs w:val="32"/>
          <w:lang w:eastAsia="zh-CN"/>
        </w:rPr>
        <w:t>、</w:t>
      </w:r>
      <w:r>
        <w:rPr>
          <w:rFonts w:hint="eastAsia" w:ascii="仿宋" w:hAnsi="仿宋" w:eastAsia="仿宋" w:cs="仿宋"/>
          <w:sz w:val="32"/>
          <w:szCs w:val="32"/>
        </w:rPr>
        <w:t>电梯检测资料及其他相关资料。</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4.3</w:t>
      </w:r>
      <w:r>
        <w:rPr>
          <w:rFonts w:hint="eastAsia" w:ascii="仿宋" w:hAnsi="仿宋" w:eastAsia="仿宋" w:cs="仿宋"/>
          <w:sz w:val="32"/>
          <w:szCs w:val="32"/>
        </w:rPr>
        <w:t>为了使电梯顺利通过</w:t>
      </w:r>
      <w:r>
        <w:rPr>
          <w:rFonts w:hint="eastAsia" w:ascii="仿宋" w:hAnsi="仿宋" w:eastAsia="仿宋" w:cs="仿宋"/>
          <w:sz w:val="32"/>
          <w:szCs w:val="32"/>
          <w:lang w:val="en-US" w:eastAsia="zh-CN"/>
        </w:rPr>
        <w:t>上级主管部门</w:t>
      </w:r>
      <w:r>
        <w:rPr>
          <w:rFonts w:hint="eastAsia" w:ascii="仿宋" w:hAnsi="仿宋" w:eastAsia="仿宋" w:cs="仿宋"/>
          <w:sz w:val="32"/>
          <w:szCs w:val="32"/>
        </w:rPr>
        <w:t>的年度检查，</w:t>
      </w:r>
      <w:r>
        <w:rPr>
          <w:rFonts w:hint="eastAsia" w:ascii="仿宋" w:hAnsi="仿宋" w:eastAsia="仿宋" w:cs="仿宋"/>
          <w:sz w:val="32"/>
          <w:szCs w:val="32"/>
          <w:lang w:eastAsia="zh-CN"/>
        </w:rPr>
        <w:t>维保供应商</w:t>
      </w:r>
      <w:r>
        <w:rPr>
          <w:rFonts w:hint="eastAsia" w:ascii="仿宋" w:hAnsi="仿宋" w:eastAsia="仿宋" w:cs="仿宋"/>
          <w:sz w:val="32"/>
          <w:szCs w:val="32"/>
        </w:rPr>
        <w:t>需协助市场监督管理局特种设备检验机构实施安全年检，如存在问题须立即整改，</w:t>
      </w:r>
      <w:r>
        <w:rPr>
          <w:rFonts w:hint="eastAsia" w:ascii="仿宋" w:hAnsi="仿宋" w:eastAsia="仿宋" w:cs="仿宋"/>
          <w:sz w:val="32"/>
          <w:szCs w:val="32"/>
          <w:lang w:val="en-US" w:eastAsia="zh-CN"/>
        </w:rPr>
        <w:t>确保</w:t>
      </w:r>
      <w:r>
        <w:rPr>
          <w:rFonts w:hint="eastAsia" w:ascii="仿宋" w:hAnsi="仿宋" w:eastAsia="仿宋" w:cs="仿宋"/>
          <w:sz w:val="32"/>
          <w:szCs w:val="32"/>
        </w:rPr>
        <w:t>取得电梯使用合格证（电梯年检费用由</w:t>
      </w:r>
      <w:r>
        <w:rPr>
          <w:rFonts w:hint="eastAsia" w:ascii="仿宋" w:hAnsi="仿宋" w:eastAsia="仿宋" w:cs="仿宋"/>
          <w:sz w:val="32"/>
          <w:szCs w:val="32"/>
          <w:lang w:eastAsia="zh-CN"/>
        </w:rPr>
        <w:t>院方</w:t>
      </w:r>
      <w:r>
        <w:rPr>
          <w:rFonts w:hint="eastAsia" w:ascii="仿宋" w:hAnsi="仿宋" w:eastAsia="仿宋" w:cs="仿宋"/>
          <w:sz w:val="32"/>
          <w:szCs w:val="32"/>
        </w:rPr>
        <w:t>向相关部门进行支付）。</w:t>
      </w:r>
      <w:r>
        <w:rPr>
          <w:rFonts w:hint="eastAsia" w:ascii="仿宋" w:hAnsi="仿宋" w:eastAsia="仿宋" w:cs="仿宋"/>
          <w:sz w:val="32"/>
          <w:szCs w:val="32"/>
          <w:lang w:eastAsia="zh-CN"/>
        </w:rPr>
        <w:t>维保供应商</w:t>
      </w:r>
      <w:r>
        <w:rPr>
          <w:rFonts w:hint="eastAsia" w:ascii="仿宋" w:hAnsi="仿宋" w:eastAsia="仿宋" w:cs="仿宋"/>
          <w:sz w:val="32"/>
          <w:szCs w:val="32"/>
        </w:rPr>
        <w:t>须书面通知</w:t>
      </w:r>
      <w:r>
        <w:rPr>
          <w:rFonts w:hint="eastAsia" w:ascii="仿宋" w:hAnsi="仿宋" w:eastAsia="仿宋" w:cs="仿宋"/>
          <w:sz w:val="32"/>
          <w:szCs w:val="32"/>
          <w:lang w:eastAsia="zh-CN"/>
        </w:rPr>
        <w:t>院方</w:t>
      </w:r>
      <w:r>
        <w:rPr>
          <w:rFonts w:hint="eastAsia" w:ascii="仿宋" w:hAnsi="仿宋" w:eastAsia="仿宋" w:cs="仿宋"/>
          <w:sz w:val="32"/>
          <w:szCs w:val="32"/>
        </w:rPr>
        <w:t>并最终协助质检部门进行年检，保证电梯每年及时通过年审。</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4.4</w:t>
      </w:r>
      <w:r>
        <w:rPr>
          <w:rFonts w:hint="eastAsia" w:ascii="仿宋" w:hAnsi="仿宋" w:eastAsia="仿宋" w:cs="仿宋"/>
          <w:sz w:val="32"/>
          <w:szCs w:val="32"/>
          <w:lang w:eastAsia="zh-CN"/>
        </w:rPr>
        <w:t>维保供应商</w:t>
      </w:r>
      <w:r>
        <w:rPr>
          <w:rFonts w:hint="eastAsia" w:ascii="仿宋" w:hAnsi="仿宋" w:eastAsia="仿宋" w:cs="仿宋"/>
          <w:sz w:val="32"/>
          <w:szCs w:val="32"/>
        </w:rPr>
        <w:t>通过有计划的检修、保养，保证电梯各部件在良性循环状态下运转，延长各部件的工作寿命，及时</w:t>
      </w:r>
      <w:r>
        <w:rPr>
          <w:rFonts w:hint="eastAsia" w:ascii="仿宋" w:hAnsi="仿宋" w:eastAsia="仿宋" w:cs="仿宋"/>
          <w:sz w:val="32"/>
          <w:szCs w:val="32"/>
          <w:lang w:val="en-US" w:eastAsia="zh-CN"/>
        </w:rPr>
        <w:t>维修</w:t>
      </w:r>
      <w:r>
        <w:rPr>
          <w:rFonts w:hint="eastAsia" w:ascii="仿宋" w:hAnsi="仿宋" w:eastAsia="仿宋" w:cs="仿宋"/>
          <w:sz w:val="32"/>
          <w:szCs w:val="32"/>
        </w:rPr>
        <w:t>更换</w:t>
      </w:r>
      <w:r>
        <w:rPr>
          <w:rFonts w:hint="eastAsia" w:ascii="仿宋" w:hAnsi="仿宋" w:eastAsia="仿宋" w:cs="仿宋"/>
          <w:sz w:val="32"/>
          <w:szCs w:val="32"/>
          <w:lang w:val="en-US" w:eastAsia="zh-CN"/>
        </w:rPr>
        <w:t>故障</w:t>
      </w:r>
      <w:r>
        <w:rPr>
          <w:rFonts w:hint="eastAsia" w:ascii="仿宋" w:hAnsi="仿宋" w:eastAsia="仿宋" w:cs="仿宋"/>
          <w:sz w:val="32"/>
          <w:szCs w:val="32"/>
        </w:rPr>
        <w:t>零</w:t>
      </w:r>
      <w:r>
        <w:rPr>
          <w:rFonts w:hint="eastAsia" w:ascii="仿宋" w:hAnsi="仿宋" w:eastAsia="仿宋" w:cs="仿宋"/>
          <w:sz w:val="32"/>
          <w:szCs w:val="32"/>
          <w:lang w:val="en-US" w:eastAsia="zh-CN"/>
        </w:rPr>
        <w:t>配</w:t>
      </w:r>
      <w:r>
        <w:rPr>
          <w:rFonts w:hint="eastAsia" w:ascii="仿宋" w:hAnsi="仿宋" w:eastAsia="仿宋" w:cs="仿宋"/>
          <w:sz w:val="32"/>
          <w:szCs w:val="32"/>
        </w:rPr>
        <w:t>件，保证电梯正常安全顺畅运行。</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4.5</w:t>
      </w:r>
      <w:r>
        <w:rPr>
          <w:rFonts w:hint="eastAsia" w:ascii="仿宋" w:hAnsi="仿宋" w:eastAsia="仿宋" w:cs="仿宋"/>
          <w:sz w:val="32"/>
          <w:szCs w:val="32"/>
          <w:lang w:eastAsia="zh-CN"/>
        </w:rPr>
        <w:t>维保供应商</w:t>
      </w:r>
      <w:r>
        <w:rPr>
          <w:rFonts w:hint="eastAsia" w:ascii="仿宋" w:hAnsi="仿宋" w:eastAsia="仿宋" w:cs="仿宋"/>
          <w:sz w:val="32"/>
          <w:szCs w:val="32"/>
        </w:rPr>
        <w:t>对</w:t>
      </w:r>
      <w:r>
        <w:rPr>
          <w:rFonts w:hint="eastAsia" w:ascii="仿宋" w:hAnsi="仿宋" w:eastAsia="仿宋" w:cs="仿宋"/>
          <w:sz w:val="32"/>
          <w:szCs w:val="32"/>
          <w:lang w:eastAsia="zh-CN"/>
        </w:rPr>
        <w:t>院方</w:t>
      </w:r>
      <w:r>
        <w:rPr>
          <w:rFonts w:hint="eastAsia" w:ascii="仿宋" w:hAnsi="仿宋" w:eastAsia="仿宋" w:cs="仿宋"/>
          <w:sz w:val="32"/>
          <w:szCs w:val="32"/>
        </w:rPr>
        <w:t>电梯的日常维护保养工作经法定检测单位定期检验</w:t>
      </w:r>
      <w:r>
        <w:rPr>
          <w:rFonts w:hint="eastAsia" w:ascii="仿宋" w:hAnsi="仿宋" w:eastAsia="仿宋" w:cs="仿宋"/>
          <w:sz w:val="32"/>
          <w:szCs w:val="32"/>
          <w:lang w:eastAsia="zh-CN"/>
        </w:rPr>
        <w:t>，</w:t>
      </w:r>
      <w:r>
        <w:rPr>
          <w:rFonts w:hint="eastAsia" w:ascii="仿宋" w:hAnsi="仿宋" w:eastAsia="仿宋" w:cs="仿宋"/>
          <w:sz w:val="32"/>
          <w:szCs w:val="32"/>
        </w:rPr>
        <w:t>应确保电梯检验项目</w:t>
      </w:r>
      <w:r>
        <w:rPr>
          <w:rFonts w:hint="eastAsia" w:ascii="仿宋" w:hAnsi="仿宋" w:eastAsia="仿宋" w:cs="仿宋"/>
          <w:sz w:val="32"/>
          <w:szCs w:val="32"/>
          <w:lang w:val="en-US" w:eastAsia="zh-CN"/>
        </w:rPr>
        <w:t>全部</w:t>
      </w:r>
      <w:r>
        <w:rPr>
          <w:rFonts w:hint="eastAsia" w:ascii="仿宋" w:hAnsi="仿宋" w:eastAsia="仿宋" w:cs="仿宋"/>
          <w:sz w:val="32"/>
          <w:szCs w:val="32"/>
        </w:rPr>
        <w:t>合格。</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4.6</w:t>
      </w:r>
      <w:r>
        <w:rPr>
          <w:rFonts w:hint="eastAsia" w:ascii="仿宋" w:hAnsi="仿宋" w:eastAsia="仿宋" w:cs="仿宋"/>
          <w:sz w:val="32"/>
          <w:szCs w:val="32"/>
        </w:rPr>
        <w:t>如因</w:t>
      </w:r>
      <w:r>
        <w:rPr>
          <w:rFonts w:hint="eastAsia" w:ascii="仿宋" w:hAnsi="仿宋" w:eastAsia="仿宋" w:cs="仿宋"/>
          <w:sz w:val="32"/>
          <w:szCs w:val="32"/>
          <w:lang w:eastAsia="zh-CN"/>
        </w:rPr>
        <w:t>院方</w:t>
      </w:r>
      <w:r>
        <w:rPr>
          <w:rFonts w:hint="eastAsia" w:ascii="仿宋" w:hAnsi="仿宋" w:eastAsia="仿宋" w:cs="仿宋"/>
          <w:sz w:val="32"/>
          <w:szCs w:val="32"/>
        </w:rPr>
        <w:t>使用不当造成电梯故障或损坏，</w:t>
      </w:r>
      <w:r>
        <w:rPr>
          <w:rFonts w:hint="eastAsia" w:ascii="仿宋" w:hAnsi="仿宋" w:eastAsia="仿宋" w:cs="仿宋"/>
          <w:sz w:val="32"/>
          <w:szCs w:val="32"/>
          <w:lang w:eastAsia="zh-CN"/>
        </w:rPr>
        <w:t>维保供应商</w:t>
      </w:r>
      <w:r>
        <w:rPr>
          <w:rFonts w:hint="eastAsia" w:ascii="仿宋" w:hAnsi="仿宋" w:eastAsia="仿宋" w:cs="仿宋"/>
          <w:sz w:val="32"/>
          <w:szCs w:val="32"/>
        </w:rPr>
        <w:t>有责任负责及时将其修复或更换，使电梯恢复安全、正常运行，费用双方另行协商确定。</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4.7</w:t>
      </w:r>
      <w:r>
        <w:rPr>
          <w:rFonts w:hint="eastAsia" w:ascii="仿宋" w:hAnsi="仿宋" w:eastAsia="仿宋" w:cs="仿宋"/>
          <w:sz w:val="32"/>
          <w:szCs w:val="32"/>
          <w:lang w:eastAsia="zh-CN"/>
        </w:rPr>
        <w:t>维保供应商</w:t>
      </w:r>
      <w:r>
        <w:rPr>
          <w:rFonts w:hint="eastAsia" w:ascii="仿宋" w:hAnsi="仿宋" w:eastAsia="仿宋" w:cs="仿宋"/>
          <w:sz w:val="32"/>
          <w:szCs w:val="32"/>
        </w:rPr>
        <w:t>应杜绝因易损件更换不及时、保养不到位造成停梯（困人）故障发生。</w:t>
      </w:r>
    </w:p>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val="en-US" w:eastAsia="zh-CN"/>
        </w:rPr>
        <w:t>4.8</w:t>
      </w:r>
      <w:r>
        <w:rPr>
          <w:rFonts w:hint="eastAsia" w:ascii="仿宋" w:hAnsi="仿宋" w:eastAsia="仿宋" w:cs="仿宋"/>
          <w:sz w:val="32"/>
          <w:szCs w:val="32"/>
          <w:lang w:eastAsia="zh-CN"/>
        </w:rPr>
        <w:t>维保供应商</w:t>
      </w:r>
      <w:r>
        <w:rPr>
          <w:rFonts w:hint="eastAsia" w:ascii="仿宋" w:hAnsi="仿宋" w:eastAsia="仿宋" w:cs="仿宋"/>
          <w:sz w:val="32"/>
          <w:szCs w:val="32"/>
        </w:rPr>
        <w:t>应承担因维护、维修不当或不及时所造成的直接损失，应杜绝因维修保养不到位导致同一故障在短时间内（1周内）连续出现。</w:t>
      </w:r>
    </w:p>
    <w:p>
      <w:pPr>
        <w:pStyle w:val="5"/>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备品备件管理</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5.1</w:t>
      </w:r>
      <w:r>
        <w:rPr>
          <w:rFonts w:hint="eastAsia" w:ascii="仿宋" w:hAnsi="仿宋" w:eastAsia="仿宋" w:cs="仿宋"/>
          <w:sz w:val="32"/>
          <w:szCs w:val="32"/>
          <w:lang w:eastAsia="zh-CN"/>
        </w:rPr>
        <w:t>维保供应商</w:t>
      </w:r>
      <w:r>
        <w:rPr>
          <w:rFonts w:hint="eastAsia" w:ascii="仿宋" w:hAnsi="仿宋" w:eastAsia="仿宋" w:cs="仿宋"/>
          <w:sz w:val="32"/>
          <w:szCs w:val="32"/>
        </w:rPr>
        <w:t>免费提供例行保养所需之棉纱、润滑油和润滑脂及</w:t>
      </w:r>
      <w:r>
        <w:rPr>
          <w:rFonts w:hint="eastAsia" w:ascii="仿宋" w:hAnsi="仿宋" w:eastAsia="仿宋" w:cs="仿宋"/>
          <w:sz w:val="32"/>
          <w:szCs w:val="32"/>
          <w:lang w:val="en-US" w:eastAsia="zh-CN"/>
        </w:rPr>
        <w:t>单价≤</w:t>
      </w:r>
      <w:r>
        <w:rPr>
          <w:rFonts w:hint="eastAsia" w:ascii="仿宋" w:hAnsi="仿宋" w:eastAsia="仿宋" w:cs="仿宋"/>
          <w:sz w:val="32"/>
          <w:szCs w:val="32"/>
          <w:u w:val="single"/>
          <w:lang w:val="en-US" w:eastAsia="zh-CN"/>
        </w:rPr>
        <w:t>10</w:t>
      </w:r>
      <w:r>
        <w:rPr>
          <w:rFonts w:hint="eastAsia" w:ascii="仿宋" w:hAnsi="仿宋" w:eastAsia="仿宋" w:cs="仿宋"/>
          <w:sz w:val="32"/>
          <w:szCs w:val="32"/>
          <w:u w:val="single"/>
        </w:rPr>
        <w:t>00</w:t>
      </w:r>
      <w:r>
        <w:rPr>
          <w:rFonts w:hint="eastAsia" w:ascii="仿宋" w:hAnsi="仿宋" w:eastAsia="仿宋" w:cs="仿宋"/>
          <w:sz w:val="32"/>
          <w:szCs w:val="32"/>
        </w:rPr>
        <w:t>元的配件（不包含曳引机油），提供库存常备配件清单并承诺零配件到场时间，</w:t>
      </w:r>
      <w:r>
        <w:rPr>
          <w:rFonts w:hint="eastAsia" w:ascii="仿宋" w:hAnsi="仿宋" w:eastAsia="仿宋" w:cs="仿宋"/>
          <w:sz w:val="32"/>
          <w:szCs w:val="32"/>
          <w:lang w:val="en-US" w:eastAsia="zh-CN"/>
        </w:rPr>
        <w:t>单价＞1000元的配件由医院据实支付。</w:t>
      </w:r>
      <w:r>
        <w:rPr>
          <w:rFonts w:hint="eastAsia" w:ascii="仿宋" w:hAnsi="仿宋" w:eastAsia="仿宋" w:cs="仿宋"/>
          <w:sz w:val="32"/>
          <w:szCs w:val="32"/>
        </w:rPr>
        <w:t>若配件购买时间较长时，应提供临时备用配件，避免电梯停用时间过长。（</w:t>
      </w:r>
      <w:r>
        <w:rPr>
          <w:rFonts w:hint="eastAsia" w:ascii="仿宋" w:hAnsi="仿宋" w:eastAsia="仿宋" w:cs="仿宋"/>
          <w:sz w:val="32"/>
          <w:szCs w:val="32"/>
          <w:lang w:val="en-US" w:eastAsia="zh-CN"/>
        </w:rPr>
        <w:t>维保供应商提供零配</w:t>
      </w:r>
      <w:r>
        <w:rPr>
          <w:rFonts w:hint="eastAsia" w:ascii="仿宋" w:hAnsi="仿宋" w:eastAsia="仿宋" w:cs="仿宋"/>
          <w:sz w:val="32"/>
          <w:szCs w:val="32"/>
        </w:rPr>
        <w:t>件</w:t>
      </w:r>
      <w:r>
        <w:rPr>
          <w:rFonts w:hint="eastAsia" w:ascii="仿宋" w:hAnsi="仿宋" w:eastAsia="仿宋" w:cs="仿宋"/>
          <w:sz w:val="32"/>
          <w:szCs w:val="32"/>
          <w:lang w:val="en-US" w:eastAsia="zh-CN"/>
        </w:rPr>
        <w:t>价格清单</w:t>
      </w:r>
      <w:r>
        <w:rPr>
          <w:rFonts w:hint="eastAsia" w:ascii="仿宋" w:hAnsi="仿宋" w:eastAsia="仿宋" w:cs="仿宋"/>
          <w:sz w:val="32"/>
          <w:szCs w:val="32"/>
        </w:rPr>
        <w:t>）</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5.2</w:t>
      </w:r>
      <w:r>
        <w:rPr>
          <w:rFonts w:hint="eastAsia" w:ascii="仿宋" w:hAnsi="仿宋" w:eastAsia="仿宋" w:cs="仿宋"/>
          <w:sz w:val="32"/>
          <w:szCs w:val="32"/>
        </w:rPr>
        <w:t>所更换配件必须是原</w:t>
      </w:r>
      <w:r>
        <w:rPr>
          <w:rFonts w:hint="eastAsia" w:ascii="仿宋" w:hAnsi="仿宋" w:eastAsia="仿宋" w:cs="仿宋"/>
          <w:sz w:val="32"/>
          <w:szCs w:val="32"/>
          <w:lang w:val="en-US" w:eastAsia="zh-CN"/>
        </w:rPr>
        <w:t>厂全新合格的</w:t>
      </w:r>
      <w:r>
        <w:rPr>
          <w:rFonts w:hint="eastAsia" w:ascii="仿宋" w:hAnsi="仿宋" w:eastAsia="仿宋" w:cs="仿宋"/>
          <w:sz w:val="32"/>
          <w:szCs w:val="32"/>
        </w:rPr>
        <w:t>配件，光幕、主板、变频器、主机等重要部件必须提供</w:t>
      </w:r>
      <w:r>
        <w:rPr>
          <w:rFonts w:hint="eastAsia" w:ascii="仿宋" w:hAnsi="仿宋" w:eastAsia="仿宋" w:cs="仿宋"/>
          <w:sz w:val="32"/>
          <w:szCs w:val="32"/>
          <w:lang w:val="en-US" w:eastAsia="zh-CN"/>
        </w:rPr>
        <w:t>原厂</w:t>
      </w:r>
      <w:r>
        <w:rPr>
          <w:rFonts w:hint="eastAsia" w:ascii="仿宋" w:hAnsi="仿宋" w:eastAsia="仿宋" w:cs="仿宋"/>
          <w:sz w:val="32"/>
          <w:szCs w:val="32"/>
        </w:rPr>
        <w:t>证明文件，且更换下来的电子器件应由</w:t>
      </w:r>
      <w:r>
        <w:rPr>
          <w:rFonts w:hint="eastAsia" w:ascii="仿宋" w:hAnsi="仿宋" w:eastAsia="仿宋" w:cs="仿宋"/>
          <w:sz w:val="32"/>
          <w:szCs w:val="32"/>
          <w:lang w:eastAsia="zh-CN"/>
        </w:rPr>
        <w:t>院方</w:t>
      </w:r>
      <w:r>
        <w:rPr>
          <w:rFonts w:hint="eastAsia" w:ascii="仿宋" w:hAnsi="仿宋" w:eastAsia="仿宋" w:cs="仿宋"/>
          <w:sz w:val="32"/>
          <w:szCs w:val="32"/>
        </w:rPr>
        <w:t>保管。</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5.3</w:t>
      </w:r>
      <w:r>
        <w:rPr>
          <w:rFonts w:hint="eastAsia" w:ascii="仿宋" w:hAnsi="仿宋" w:eastAsia="仿宋" w:cs="仿宋"/>
          <w:sz w:val="32"/>
          <w:szCs w:val="32"/>
          <w:lang w:eastAsia="zh-CN"/>
        </w:rPr>
        <w:t>维保供应商</w:t>
      </w:r>
      <w:r>
        <w:rPr>
          <w:rFonts w:hint="eastAsia" w:ascii="仿宋" w:hAnsi="仿宋" w:eastAsia="仿宋" w:cs="仿宋"/>
          <w:sz w:val="32"/>
          <w:szCs w:val="32"/>
        </w:rPr>
        <w:t>不对牵涉到电梯安全运行的元器件内部进行修理，</w:t>
      </w:r>
      <w:r>
        <w:rPr>
          <w:rFonts w:hint="eastAsia" w:ascii="仿宋" w:hAnsi="仿宋" w:eastAsia="仿宋" w:cs="仿宋"/>
          <w:sz w:val="32"/>
          <w:szCs w:val="32"/>
          <w:lang w:val="en-US" w:eastAsia="zh-CN"/>
        </w:rPr>
        <w:t>仅执行更换</w:t>
      </w:r>
      <w:r>
        <w:rPr>
          <w:rFonts w:hint="eastAsia" w:ascii="仿宋" w:hAnsi="仿宋" w:eastAsia="仿宋" w:cs="仿宋"/>
          <w:sz w:val="32"/>
          <w:szCs w:val="32"/>
        </w:rPr>
        <w:t>。在执行本合同上述之保养加油及调整工作时，如发现部分</w:t>
      </w:r>
      <w:r>
        <w:rPr>
          <w:rFonts w:hint="eastAsia" w:ascii="仿宋" w:hAnsi="仿宋" w:eastAsia="仿宋" w:cs="仿宋"/>
          <w:sz w:val="32"/>
          <w:szCs w:val="32"/>
          <w:lang w:val="en-US" w:eastAsia="zh-CN"/>
        </w:rPr>
        <w:t>配</w:t>
      </w:r>
      <w:r>
        <w:rPr>
          <w:rFonts w:hint="eastAsia" w:ascii="仿宋" w:hAnsi="仿宋" w:eastAsia="仿宋" w:cs="仿宋"/>
          <w:sz w:val="32"/>
          <w:szCs w:val="32"/>
        </w:rPr>
        <w:t>件受损或必需更换时，须经甲乙双方书面确认方可更换。</w:t>
      </w:r>
    </w:p>
    <w:p>
      <w:pPr>
        <w:pStyle w:val="5"/>
        <w:rPr>
          <w:sz w:val="28"/>
          <w:szCs w:val="21"/>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应急保障预案</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6.1</w:t>
      </w:r>
      <w:r>
        <w:rPr>
          <w:rFonts w:hint="eastAsia" w:ascii="仿宋" w:hAnsi="仿宋" w:eastAsia="仿宋" w:cs="仿宋"/>
          <w:sz w:val="32"/>
          <w:szCs w:val="32"/>
          <w:lang w:eastAsia="zh-CN"/>
        </w:rPr>
        <w:t>维保供应商</w:t>
      </w:r>
      <w:r>
        <w:rPr>
          <w:rFonts w:hint="eastAsia" w:ascii="仿宋" w:hAnsi="仿宋" w:eastAsia="仿宋" w:cs="仿宋"/>
          <w:sz w:val="32"/>
          <w:szCs w:val="32"/>
        </w:rPr>
        <w:t>有电梯突发事件或事故的应急措施与救援预案，每半年演练 1 次。</w:t>
      </w:r>
    </w:p>
    <w:p>
      <w:pPr>
        <w:spacing w:line="360" w:lineRule="auto"/>
        <w:ind w:firstLine="332" w:firstLineChars="104"/>
        <w:rPr>
          <w:rFonts w:ascii="仿宋" w:hAnsi="仿宋" w:eastAsia="仿宋" w:cs="仿宋"/>
          <w:sz w:val="32"/>
          <w:szCs w:val="32"/>
        </w:rPr>
      </w:pPr>
      <w:r>
        <w:rPr>
          <w:rFonts w:hint="eastAsia" w:ascii="仿宋" w:hAnsi="仿宋" w:eastAsia="仿宋" w:cs="仿宋"/>
          <w:sz w:val="32"/>
          <w:szCs w:val="32"/>
          <w:lang w:val="en-US" w:eastAsia="zh-CN"/>
        </w:rPr>
        <w:t>6.2</w:t>
      </w:r>
      <w:r>
        <w:rPr>
          <w:rFonts w:hint="eastAsia" w:ascii="仿宋" w:hAnsi="仿宋" w:eastAsia="仿宋" w:cs="仿宋"/>
          <w:sz w:val="32"/>
          <w:szCs w:val="32"/>
        </w:rPr>
        <w:t>提供7* 24小时驻点维保服务，接到电梯困人故障报告后，维修人员在 10 分钟内到达现场，接到非困人故障后，维修人员在</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 分钟内到达现场。如不按规定时间到达现场造成一切后果</w:t>
      </w:r>
      <w:r>
        <w:rPr>
          <w:rFonts w:hint="eastAsia" w:ascii="仿宋" w:hAnsi="仿宋" w:eastAsia="仿宋" w:cs="仿宋"/>
          <w:sz w:val="32"/>
          <w:szCs w:val="32"/>
          <w:lang w:val="en-US" w:eastAsia="zh-CN"/>
        </w:rPr>
        <w:t>由</w:t>
      </w:r>
      <w:r>
        <w:rPr>
          <w:rFonts w:hint="eastAsia" w:ascii="仿宋" w:hAnsi="仿宋" w:eastAsia="仿宋" w:cs="仿宋"/>
          <w:sz w:val="32"/>
          <w:szCs w:val="32"/>
          <w:lang w:eastAsia="zh-CN"/>
        </w:rPr>
        <w:t>维保供应商</w:t>
      </w:r>
      <w:r>
        <w:rPr>
          <w:rFonts w:hint="eastAsia" w:ascii="仿宋" w:hAnsi="仿宋" w:eastAsia="仿宋" w:cs="仿宋"/>
          <w:sz w:val="32"/>
          <w:szCs w:val="32"/>
        </w:rPr>
        <w:t>承担。并记录电梯的运行状态、故障次数，修理次数等重要数据，为保养电梯建立运行档案。技术人员通过对数据的分析，全面了解电梯的运行情况。</w:t>
      </w:r>
    </w:p>
    <w:p>
      <w:pPr>
        <w:pStyle w:val="5"/>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违约及事故</w:t>
      </w:r>
    </w:p>
    <w:bookmarkEnd w:id="1"/>
    <w:p>
      <w:pPr>
        <w:spacing w:line="360" w:lineRule="auto"/>
        <w:ind w:firstLine="332" w:firstLineChars="104"/>
        <w:rPr>
          <w:rFonts w:hint="eastAsia" w:ascii="仿宋" w:hAnsi="仿宋" w:eastAsia="仿宋" w:cs="仿宋"/>
          <w:sz w:val="32"/>
          <w:szCs w:val="32"/>
        </w:rPr>
      </w:pPr>
      <w:r>
        <w:rPr>
          <w:rFonts w:hint="eastAsia" w:ascii="仿宋" w:hAnsi="仿宋" w:eastAsia="仿宋" w:cs="仿宋"/>
          <w:sz w:val="32"/>
          <w:szCs w:val="32"/>
          <w:lang w:eastAsia="zh-CN"/>
        </w:rPr>
        <w:t>维保供应商</w:t>
      </w:r>
      <w:r>
        <w:rPr>
          <w:rFonts w:hint="eastAsia" w:ascii="仿宋" w:hAnsi="仿宋" w:eastAsia="仿宋" w:cs="仿宋"/>
          <w:sz w:val="32"/>
          <w:szCs w:val="32"/>
        </w:rPr>
        <w:t>在对设备维护保养期间应严格按照设备技术规范操作，严格遵守相关安全规章制度，对设备维护保养的质量负责。未做好相关维护工作，未及时发现系统故障和隐患而导致的设备损坏及附带损失，由</w:t>
      </w:r>
      <w:r>
        <w:rPr>
          <w:rFonts w:hint="eastAsia" w:ascii="仿宋" w:hAnsi="仿宋" w:eastAsia="仿宋" w:cs="仿宋"/>
          <w:sz w:val="32"/>
          <w:szCs w:val="32"/>
          <w:lang w:eastAsia="zh-CN"/>
        </w:rPr>
        <w:t>维保供应商</w:t>
      </w:r>
      <w:r>
        <w:rPr>
          <w:rFonts w:hint="eastAsia" w:ascii="仿宋" w:hAnsi="仿宋" w:eastAsia="仿宋" w:cs="仿宋"/>
          <w:sz w:val="32"/>
          <w:szCs w:val="32"/>
        </w:rPr>
        <w:t>承担相关修复和赔偿责任。</w:t>
      </w:r>
      <w:bookmarkEnd w:id="2"/>
      <w:bookmarkEnd w:id="3"/>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bookmarkEnd w:id="0"/>
    <w:p>
      <w:pPr>
        <w:spacing w:line="360" w:lineRule="auto"/>
        <w:rPr>
          <w:rFonts w:hint="eastAsia" w:ascii="黑体" w:hAnsi="黑体" w:eastAsia="黑体" w:cs="黑体"/>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 xml:space="preserve"> </w:t>
      </w:r>
      <w:r>
        <w:rPr>
          <w:rFonts w:hint="eastAsia" w:ascii="黑体" w:hAnsi="黑体" w:eastAsia="黑体" w:cs="黑体"/>
          <w:b/>
          <w:sz w:val="32"/>
          <w:szCs w:val="32"/>
          <w:lang w:eastAsia="zh-CN"/>
        </w:rPr>
        <w:t>维修</w:t>
      </w:r>
      <w:r>
        <w:rPr>
          <w:rFonts w:hint="eastAsia" w:ascii="黑体" w:hAnsi="黑体" w:eastAsia="黑体" w:cs="黑体"/>
          <w:b/>
          <w:sz w:val="32"/>
          <w:szCs w:val="32"/>
        </w:rPr>
        <w:t>配件</w:t>
      </w:r>
      <w:bookmarkStart w:id="4" w:name="_Toc28439"/>
      <w:bookmarkStart w:id="5" w:name="_Toc26535"/>
      <w:bookmarkStart w:id="6" w:name="_Toc25544"/>
      <w:bookmarkStart w:id="7" w:name="_Toc1051"/>
    </w:p>
    <w:p>
      <w:pPr>
        <w:pStyle w:val="3"/>
        <w:jc w:val="center"/>
        <w:rPr>
          <w:rFonts w:hint="eastAsia" w:ascii="仿宋" w:hAnsi="仿宋" w:eastAsia="仿宋" w:cs="仿宋"/>
          <w:b w:val="0"/>
          <w:bCs/>
          <w:sz w:val="32"/>
          <w:szCs w:val="32"/>
        </w:rPr>
      </w:pPr>
      <w:r>
        <w:rPr>
          <w:rFonts w:hint="eastAsia" w:ascii="仿宋" w:hAnsi="仿宋" w:eastAsia="仿宋" w:cs="仿宋"/>
          <w:b w:val="0"/>
          <w:bCs/>
          <w:sz w:val="32"/>
          <w:szCs w:val="32"/>
        </w:rPr>
        <w:t>电梯维修常用配件报价表</w:t>
      </w:r>
      <w:bookmarkEnd w:id="4"/>
      <w:bookmarkEnd w:id="5"/>
      <w:bookmarkEnd w:id="6"/>
      <w:bookmarkEnd w:id="7"/>
    </w:p>
    <w:tbl>
      <w:tblPr>
        <w:tblStyle w:val="13"/>
        <w:tblW w:w="5206" w:type="pct"/>
        <w:tblInd w:w="0" w:type="dxa"/>
        <w:tblLayout w:type="autofit"/>
        <w:tblCellMar>
          <w:top w:w="0" w:type="dxa"/>
          <w:left w:w="108" w:type="dxa"/>
          <w:bottom w:w="0" w:type="dxa"/>
          <w:right w:w="108" w:type="dxa"/>
        </w:tblCellMar>
      </w:tblPr>
      <w:tblGrid>
        <w:gridCol w:w="758"/>
        <w:gridCol w:w="3076"/>
        <w:gridCol w:w="820"/>
        <w:gridCol w:w="945"/>
        <w:gridCol w:w="438"/>
        <w:gridCol w:w="1239"/>
        <w:gridCol w:w="1597"/>
      </w:tblGrid>
      <w:tr>
        <w:tblPrEx>
          <w:tblCellMar>
            <w:top w:w="0" w:type="dxa"/>
            <w:left w:w="108" w:type="dxa"/>
            <w:bottom w:w="0" w:type="dxa"/>
            <w:right w:w="108" w:type="dxa"/>
          </w:tblCellMar>
        </w:tblPrEx>
        <w:trPr>
          <w:trHeight w:val="510" w:hRule="atLeast"/>
        </w:trPr>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
                <w:bCs/>
                <w:kern w:val="0"/>
                <w:szCs w:val="21"/>
              </w:rPr>
            </w:pPr>
            <w:r>
              <w:rPr>
                <w:rFonts w:hint="eastAsia"/>
                <w:b/>
                <w:bCs/>
                <w:szCs w:val="21"/>
              </w:rPr>
              <w:t>序号</w:t>
            </w:r>
          </w:p>
        </w:tc>
        <w:tc>
          <w:tcPr>
            <w:tcW w:w="1733" w:type="pct"/>
            <w:tcBorders>
              <w:top w:val="single" w:color="auto" w:sz="4" w:space="0"/>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名称</w:t>
            </w:r>
          </w:p>
        </w:tc>
        <w:tc>
          <w:tcPr>
            <w:tcW w:w="463" w:type="pct"/>
            <w:tcBorders>
              <w:top w:val="single" w:color="auto" w:sz="4" w:space="0"/>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品牌</w:t>
            </w:r>
          </w:p>
        </w:tc>
        <w:tc>
          <w:tcPr>
            <w:tcW w:w="533" w:type="pct"/>
            <w:tcBorders>
              <w:top w:val="single" w:color="auto" w:sz="4" w:space="0"/>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规格型号</w:t>
            </w:r>
          </w:p>
        </w:tc>
        <w:tc>
          <w:tcPr>
            <w:tcW w:w="240" w:type="pct"/>
            <w:tcBorders>
              <w:top w:val="single" w:color="auto" w:sz="4" w:space="0"/>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单位</w:t>
            </w:r>
          </w:p>
        </w:tc>
        <w:tc>
          <w:tcPr>
            <w:tcW w:w="699"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eastAsia="宋体"/>
                <w:b/>
                <w:bCs/>
                <w:szCs w:val="21"/>
                <w:lang w:eastAsia="zh-CN"/>
              </w:rPr>
            </w:pPr>
            <w:r>
              <w:rPr>
                <w:rFonts w:hint="eastAsia"/>
                <w:b/>
                <w:bCs/>
                <w:szCs w:val="21"/>
                <w:lang w:eastAsia="zh-CN"/>
              </w:rPr>
              <w:t>单价（元）</w:t>
            </w:r>
          </w:p>
        </w:tc>
        <w:tc>
          <w:tcPr>
            <w:tcW w:w="900" w:type="pct"/>
            <w:tcBorders>
              <w:top w:val="single" w:color="auto" w:sz="4" w:space="0"/>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备注</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连接板</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翻转踏板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梳齿左</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梳齿中</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梳齿右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导向胶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入口箱盖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扶手带刷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油管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泵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11</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检修插座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12</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急停按钮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13</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电源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14</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GCS-ECB 控制板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15</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扶梯主板</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16</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MESB电子板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17</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遥控站板RS4R(ST板)</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18</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0.8A保险丝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19</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浪涌抑制器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20</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继电器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21</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接触器3RT6035-1AL20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22</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变频器散热风扇AFB1224S</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23</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直流电源RS-50-24</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24</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安川变频器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25</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电抗器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26</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主开关Q01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27</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EMI滤波器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28</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接触器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29</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接触器SH-4M22-C-220V</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30</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按钮开关S53.1</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31</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36V开关电源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32</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电源盒</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33</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FSK2断路器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34</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维修电源开关（带地线端子）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35</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故障检测板RSFF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36</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急停按钮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37</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电感式接近开关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38</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扶手带测速传感器</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39</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编码器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40</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流向灯</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41</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蜂鸣器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42</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扬声器</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43</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语音系统</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44</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梯级和链轮断裂装置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45</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主驱动动链断裂的机械部件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46</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涨紧盒</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47</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手提灯(中国)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48</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开启把手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49</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扶手带手动涨紧装置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50</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弓形轮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51</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 xml:space="preserve">弓形轮                        </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52</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弓形轮（滚轮弓）</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53</w:t>
            </w:r>
          </w:p>
        </w:tc>
        <w:tc>
          <w:tcPr>
            <w:tcW w:w="1733" w:type="pct"/>
            <w:tcBorders>
              <w:top w:val="nil"/>
              <w:left w:val="nil"/>
              <w:bottom w:val="single" w:color="auto" w:sz="4" w:space="0"/>
              <w:right w:val="single" w:color="auto" w:sz="4" w:space="0"/>
            </w:tcBorders>
            <w:shd w:val="clear" w:color="auto" w:fill="auto"/>
            <w:noWrap/>
            <w:vAlign w:val="bottom"/>
          </w:tcPr>
          <w:p>
            <w:pPr>
              <w:jc w:val="left"/>
              <w:rPr>
                <w:rFonts w:ascii="宋体" w:hAnsi="宋体"/>
                <w:color w:val="000000"/>
                <w:sz w:val="22"/>
              </w:rPr>
            </w:pPr>
            <w:r>
              <w:rPr>
                <w:rFonts w:hint="eastAsia"/>
                <w:color w:val="000000"/>
                <w:sz w:val="22"/>
              </w:rPr>
              <w:t>编码器抱箍</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54</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钥匙开关锁</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55</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梯级下照明</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56</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扶手导向轮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57</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扶手导向轮（拖轮）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58</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毛刷封头</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59</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感应式接近开关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60</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行程开关（手动复位）</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61</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行程开关（手动复位）</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62</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时间继电器</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63</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停止按钮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64</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停止按钮(龙头端部急停)</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65</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扶手带入口开关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66</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扶手带断带开关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67</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行程开关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68</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扶手带入口胶（猪嘴）垫片</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69</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制动器电路板(抱闸电路板)</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70</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扶手带速度检查滚轮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71</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楼层板安全开关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72</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辅助制动器电磁铁电源</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不含人工费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73</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ascii="宋体" w:hAnsi="宋体"/>
                <w:sz w:val="22"/>
              </w:rPr>
            </w:pPr>
            <w:r>
              <w:rPr>
                <w:rFonts w:hint="eastAsia"/>
                <w:sz w:val="22"/>
              </w:rPr>
              <w:t>辅助制动器电磁铁</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ascii="宋体" w:hAnsi="宋体"/>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不含人工费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74</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盲文开门按钮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75</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直梯灯管</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76</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厅门副触点</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77</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轿门触点</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78</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平层光电</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79</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对讲主操作盘</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80</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对讲副操作盘</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81</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限位开关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82</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光幕</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83</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对讲电话</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84</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轿门开关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85</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厅门重锤刚丝绳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86</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护栏开关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87</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随行电缆</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米</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不含人工费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88</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钢带</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米</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不含人工费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89</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网络传输器从端</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90</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直梯控制柜操作板</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91</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SPBC</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92</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厅门开关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93</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急停开关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94</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主板</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95</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松闸电磁</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96</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外呼显示板</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97</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外呼按钮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98</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厅门限位球</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99</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厅门门球</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100</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偏心轮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101</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挂板轮</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102</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应急电源电池</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103</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轿门门刀</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104</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轿门皮带</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105</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导靴</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106</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油壶</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107</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控制柜空开</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108</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轿厢显示板</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cs="Calibri"/>
                <w:b/>
                <w:bCs/>
                <w:szCs w:val="21"/>
              </w:rPr>
            </w:pPr>
            <w:r>
              <w:rPr>
                <w:rFonts w:cs="Calibri"/>
                <w:b/>
                <w:bCs/>
                <w:szCs w:val="21"/>
              </w:rPr>
              <w:t>109</w:t>
            </w:r>
          </w:p>
        </w:tc>
        <w:tc>
          <w:tcPr>
            <w:tcW w:w="1733" w:type="pct"/>
            <w:tcBorders>
              <w:top w:val="nil"/>
              <w:left w:val="nil"/>
              <w:bottom w:val="single" w:color="auto" w:sz="4" w:space="0"/>
              <w:right w:val="single" w:color="auto" w:sz="4" w:space="0"/>
            </w:tcBorders>
            <w:shd w:val="clear" w:color="auto" w:fill="auto"/>
            <w:noWrap/>
            <w:vAlign w:val="center"/>
          </w:tcPr>
          <w:p>
            <w:pPr>
              <w:jc w:val="left"/>
              <w:rPr>
                <w:sz w:val="22"/>
              </w:rPr>
            </w:pPr>
            <w:r>
              <w:rPr>
                <w:rFonts w:hint="eastAsia"/>
                <w:sz w:val="22"/>
              </w:rPr>
              <w:t>缓冲器开关</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85" w:hRule="atLeast"/>
        </w:trPr>
        <w:tc>
          <w:tcPr>
            <w:tcW w:w="428" w:type="pct"/>
            <w:tcBorders>
              <w:top w:val="nil"/>
              <w:left w:val="single" w:color="auto" w:sz="4" w:space="0"/>
              <w:bottom w:val="nil"/>
              <w:right w:val="single" w:color="auto" w:sz="4" w:space="0"/>
            </w:tcBorders>
            <w:shd w:val="clear" w:color="auto" w:fill="auto"/>
            <w:vAlign w:val="center"/>
          </w:tcPr>
          <w:p>
            <w:pPr>
              <w:jc w:val="center"/>
              <w:rPr>
                <w:rFonts w:cs="Calibri"/>
                <w:b/>
                <w:bCs/>
                <w:szCs w:val="21"/>
              </w:rPr>
            </w:pPr>
            <w:r>
              <w:rPr>
                <w:rFonts w:cs="Calibri"/>
                <w:b/>
                <w:bCs/>
                <w:szCs w:val="21"/>
              </w:rPr>
              <w:t>110</w:t>
            </w:r>
          </w:p>
        </w:tc>
        <w:tc>
          <w:tcPr>
            <w:tcW w:w="1733" w:type="pct"/>
            <w:tcBorders>
              <w:top w:val="nil"/>
              <w:left w:val="nil"/>
              <w:bottom w:val="nil"/>
              <w:right w:val="single" w:color="auto" w:sz="4" w:space="0"/>
            </w:tcBorders>
            <w:shd w:val="clear" w:color="auto" w:fill="auto"/>
            <w:noWrap/>
            <w:vAlign w:val="center"/>
          </w:tcPr>
          <w:p>
            <w:pPr>
              <w:jc w:val="left"/>
              <w:rPr>
                <w:sz w:val="22"/>
              </w:rPr>
            </w:pPr>
            <w:r>
              <w:rPr>
                <w:rFonts w:hint="eastAsia"/>
                <w:sz w:val="22"/>
              </w:rPr>
              <w:t>限速器安全开关</w:t>
            </w:r>
          </w:p>
        </w:tc>
        <w:tc>
          <w:tcPr>
            <w:tcW w:w="463" w:type="pct"/>
            <w:tcBorders>
              <w:top w:val="nil"/>
              <w:left w:val="nil"/>
              <w:bottom w:val="nil"/>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nil"/>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nil"/>
              <w:right w:val="single" w:color="auto" w:sz="4" w:space="0"/>
            </w:tcBorders>
            <w:shd w:val="clear" w:color="auto" w:fill="auto"/>
            <w:vAlign w:val="center"/>
          </w:tcPr>
          <w:p>
            <w:pPr>
              <w:jc w:val="center"/>
              <w:rPr>
                <w:b/>
                <w:bCs/>
                <w:szCs w:val="21"/>
              </w:rPr>
            </w:pPr>
            <w:r>
              <w:rPr>
                <w:rFonts w:hint="eastAsia"/>
                <w:b/>
                <w:bCs/>
                <w:szCs w:val="21"/>
              </w:rPr>
              <w:t>个</w:t>
            </w:r>
          </w:p>
        </w:tc>
        <w:tc>
          <w:tcPr>
            <w:tcW w:w="699" w:type="pct"/>
            <w:tcBorders>
              <w:top w:val="nil"/>
              <w:left w:val="nil"/>
              <w:bottom w:val="nil"/>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nil"/>
              <w:right w:val="single" w:color="auto" w:sz="4" w:space="0"/>
            </w:tcBorders>
            <w:shd w:val="clear" w:color="auto" w:fill="auto"/>
            <w:vAlign w:val="center"/>
          </w:tcPr>
          <w:p>
            <w:pPr>
              <w:jc w:val="center"/>
              <w:rPr>
                <w:b/>
                <w:bCs/>
                <w:szCs w:val="21"/>
              </w:rPr>
            </w:pPr>
            <w:r>
              <w:rPr>
                <w:rFonts w:hint="eastAsia"/>
                <w:b/>
                <w:bCs/>
                <w:szCs w:val="21"/>
              </w:rPr>
              <w:t>含人工费</w:t>
            </w:r>
          </w:p>
        </w:tc>
      </w:tr>
      <w:tr>
        <w:tblPrEx>
          <w:tblCellMar>
            <w:top w:w="0" w:type="dxa"/>
            <w:left w:w="108" w:type="dxa"/>
            <w:bottom w:w="0" w:type="dxa"/>
            <w:right w:w="108" w:type="dxa"/>
          </w:tblCellMar>
        </w:tblPrEx>
        <w:trPr>
          <w:trHeight w:val="249"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Calibri"/>
                <w:b/>
                <w:bCs/>
                <w:szCs w:val="21"/>
                <w:lang w:val="en-US" w:eastAsia="zh-CN"/>
              </w:rPr>
            </w:pPr>
            <w:r>
              <w:rPr>
                <w:rFonts w:hint="eastAsia" w:cs="Calibri"/>
                <w:b/>
                <w:bCs/>
                <w:szCs w:val="21"/>
                <w:lang w:val="en-US" w:eastAsia="zh-CN"/>
              </w:rPr>
              <w:t>111</w:t>
            </w:r>
          </w:p>
        </w:tc>
        <w:tc>
          <w:tcPr>
            <w:tcW w:w="1733" w:type="pct"/>
            <w:tcBorders>
              <w:top w:val="nil"/>
              <w:left w:val="nil"/>
              <w:bottom w:val="single" w:color="auto" w:sz="4" w:space="0"/>
              <w:right w:val="single" w:color="auto" w:sz="4" w:space="0"/>
            </w:tcBorders>
            <w:shd w:val="clear" w:color="auto" w:fill="auto"/>
            <w:noWrap/>
            <w:vAlign w:val="center"/>
          </w:tcPr>
          <w:p>
            <w:pPr>
              <w:jc w:val="left"/>
              <w:rPr>
                <w:rFonts w:hint="eastAsia" w:cs="Calibri"/>
                <w:b/>
                <w:bCs/>
                <w:szCs w:val="21"/>
              </w:rPr>
            </w:pPr>
            <w:r>
              <w:rPr>
                <w:rFonts w:hint="eastAsia" w:cs="Calibri"/>
                <w:b w:val="0"/>
                <w:bCs w:val="0"/>
                <w:szCs w:val="21"/>
              </w:rPr>
              <w:t>曳引机油</w:t>
            </w:r>
          </w:p>
        </w:tc>
        <w:tc>
          <w:tcPr>
            <w:tcW w:w="46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533" w:type="pct"/>
            <w:tcBorders>
              <w:top w:val="nil"/>
              <w:left w:val="nil"/>
              <w:bottom w:val="single" w:color="auto" w:sz="4" w:space="0"/>
              <w:right w:val="single" w:color="auto" w:sz="4" w:space="0"/>
            </w:tcBorders>
            <w:shd w:val="clear" w:color="auto" w:fill="auto"/>
            <w:vAlign w:val="center"/>
          </w:tcPr>
          <w:p>
            <w:pPr>
              <w:jc w:val="center"/>
              <w:rPr>
                <w:rFonts w:cs="Calibri"/>
                <w:b/>
                <w:bCs/>
                <w:szCs w:val="21"/>
              </w:rPr>
            </w:pPr>
          </w:p>
        </w:tc>
        <w:tc>
          <w:tcPr>
            <w:tcW w:w="240" w:type="pct"/>
            <w:tcBorders>
              <w:top w:val="nil"/>
              <w:left w:val="nil"/>
              <w:bottom w:val="single" w:color="auto" w:sz="4" w:space="0"/>
              <w:right w:val="single" w:color="auto" w:sz="4" w:space="0"/>
            </w:tcBorders>
            <w:shd w:val="clear" w:color="auto" w:fill="auto"/>
            <w:vAlign w:val="center"/>
          </w:tcPr>
          <w:p>
            <w:pPr>
              <w:jc w:val="center"/>
              <w:rPr>
                <w:rFonts w:hint="default" w:eastAsia="宋体"/>
                <w:b/>
                <w:bCs/>
                <w:szCs w:val="21"/>
                <w:lang w:val="en-US" w:eastAsia="zh-CN"/>
              </w:rPr>
            </w:pPr>
            <w:r>
              <w:rPr>
                <w:rFonts w:hint="eastAsia"/>
                <w:b/>
                <w:bCs/>
                <w:szCs w:val="21"/>
                <w:lang w:val="en-US" w:eastAsia="zh-CN"/>
              </w:rPr>
              <w:t>kg</w:t>
            </w:r>
          </w:p>
        </w:tc>
        <w:tc>
          <w:tcPr>
            <w:tcW w:w="699" w:type="pct"/>
            <w:tcBorders>
              <w:top w:val="nil"/>
              <w:left w:val="nil"/>
              <w:bottom w:val="single" w:color="auto" w:sz="4" w:space="0"/>
              <w:right w:val="single" w:color="auto" w:sz="4" w:space="0"/>
            </w:tcBorders>
            <w:shd w:val="clear" w:color="auto" w:fill="auto"/>
            <w:vAlign w:val="center"/>
          </w:tcPr>
          <w:p>
            <w:pPr>
              <w:jc w:val="center"/>
              <w:rPr>
                <w:rFonts w:hint="eastAsia"/>
                <w:b/>
                <w:bCs/>
                <w:szCs w:val="21"/>
              </w:rPr>
            </w:pPr>
          </w:p>
        </w:tc>
        <w:tc>
          <w:tcPr>
            <w:tcW w:w="900" w:type="pct"/>
            <w:tcBorders>
              <w:top w:val="nil"/>
              <w:left w:val="nil"/>
              <w:bottom w:val="single" w:color="auto" w:sz="4" w:space="0"/>
              <w:right w:val="single" w:color="auto" w:sz="4" w:space="0"/>
            </w:tcBorders>
            <w:shd w:val="clear" w:color="auto" w:fill="auto"/>
            <w:vAlign w:val="center"/>
          </w:tcPr>
          <w:p>
            <w:pPr>
              <w:jc w:val="center"/>
              <w:rPr>
                <w:rFonts w:hint="default" w:eastAsia="宋体"/>
                <w:b/>
                <w:bCs/>
                <w:szCs w:val="21"/>
                <w:lang w:val="en-US" w:eastAsia="zh-CN"/>
              </w:rPr>
            </w:pPr>
          </w:p>
        </w:tc>
      </w:tr>
    </w:tbl>
    <w:p>
      <w:pPr>
        <w:pStyle w:val="2"/>
      </w:pPr>
      <w:bookmarkStart w:id="8" w:name="_GoBack"/>
      <w:bookmarkEnd w:id="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53734"/>
    <w:multiLevelType w:val="singleLevel"/>
    <w:tmpl w:val="828537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AC7541"/>
    <w:rsid w:val="00010713"/>
    <w:rsid w:val="00033572"/>
    <w:rsid w:val="00082697"/>
    <w:rsid w:val="000A2842"/>
    <w:rsid w:val="001C0E22"/>
    <w:rsid w:val="00205F62"/>
    <w:rsid w:val="00284C82"/>
    <w:rsid w:val="002B6AD6"/>
    <w:rsid w:val="002D3722"/>
    <w:rsid w:val="002F3D8B"/>
    <w:rsid w:val="00392E3C"/>
    <w:rsid w:val="003A7894"/>
    <w:rsid w:val="003B1596"/>
    <w:rsid w:val="003C6950"/>
    <w:rsid w:val="00415423"/>
    <w:rsid w:val="0045463E"/>
    <w:rsid w:val="0045630C"/>
    <w:rsid w:val="00470B09"/>
    <w:rsid w:val="004A21DB"/>
    <w:rsid w:val="00530938"/>
    <w:rsid w:val="005408B8"/>
    <w:rsid w:val="006B3C1F"/>
    <w:rsid w:val="006C4673"/>
    <w:rsid w:val="006D7A5D"/>
    <w:rsid w:val="00700D6D"/>
    <w:rsid w:val="007115F9"/>
    <w:rsid w:val="0078737C"/>
    <w:rsid w:val="007C1D70"/>
    <w:rsid w:val="008375F8"/>
    <w:rsid w:val="0093659D"/>
    <w:rsid w:val="00952E66"/>
    <w:rsid w:val="00971527"/>
    <w:rsid w:val="009750DD"/>
    <w:rsid w:val="0099729E"/>
    <w:rsid w:val="009D1311"/>
    <w:rsid w:val="009F2B4A"/>
    <w:rsid w:val="009F7B13"/>
    <w:rsid w:val="00A75EA6"/>
    <w:rsid w:val="00B05B8F"/>
    <w:rsid w:val="00B351E4"/>
    <w:rsid w:val="00B62B72"/>
    <w:rsid w:val="00B764E3"/>
    <w:rsid w:val="00C113B6"/>
    <w:rsid w:val="00C7135D"/>
    <w:rsid w:val="00CD32C4"/>
    <w:rsid w:val="00CE3068"/>
    <w:rsid w:val="00D61590"/>
    <w:rsid w:val="00D96E1C"/>
    <w:rsid w:val="00E237E3"/>
    <w:rsid w:val="00E271CC"/>
    <w:rsid w:val="00E313B5"/>
    <w:rsid w:val="00E75058"/>
    <w:rsid w:val="00EB4FE6"/>
    <w:rsid w:val="00F2571A"/>
    <w:rsid w:val="00F43D3F"/>
    <w:rsid w:val="00F805A0"/>
    <w:rsid w:val="01701099"/>
    <w:rsid w:val="038F7A5E"/>
    <w:rsid w:val="08A225C4"/>
    <w:rsid w:val="09145422"/>
    <w:rsid w:val="09EB7A20"/>
    <w:rsid w:val="0D455A35"/>
    <w:rsid w:val="0DDC1F08"/>
    <w:rsid w:val="0F7C4E81"/>
    <w:rsid w:val="11AC7541"/>
    <w:rsid w:val="17DE62DB"/>
    <w:rsid w:val="18AD608D"/>
    <w:rsid w:val="1B245018"/>
    <w:rsid w:val="1D986D3D"/>
    <w:rsid w:val="1FC54ED7"/>
    <w:rsid w:val="238B3D72"/>
    <w:rsid w:val="27155459"/>
    <w:rsid w:val="2CD34D67"/>
    <w:rsid w:val="2DE85895"/>
    <w:rsid w:val="2E1505C4"/>
    <w:rsid w:val="2FA934E7"/>
    <w:rsid w:val="30FA2570"/>
    <w:rsid w:val="37AD2A9B"/>
    <w:rsid w:val="3BDE0AE0"/>
    <w:rsid w:val="48925A41"/>
    <w:rsid w:val="4C697B42"/>
    <w:rsid w:val="4F6B3F03"/>
    <w:rsid w:val="4F912955"/>
    <w:rsid w:val="50135E69"/>
    <w:rsid w:val="521775C0"/>
    <w:rsid w:val="539C38E2"/>
    <w:rsid w:val="54C92C97"/>
    <w:rsid w:val="54D23D64"/>
    <w:rsid w:val="55727F52"/>
    <w:rsid w:val="56AB27D3"/>
    <w:rsid w:val="57360003"/>
    <w:rsid w:val="587D0105"/>
    <w:rsid w:val="58E43923"/>
    <w:rsid w:val="59863BBD"/>
    <w:rsid w:val="5AF06872"/>
    <w:rsid w:val="5C576BD1"/>
    <w:rsid w:val="5E75096E"/>
    <w:rsid w:val="60FF5F7F"/>
    <w:rsid w:val="644A2259"/>
    <w:rsid w:val="67111E01"/>
    <w:rsid w:val="707F3B1E"/>
    <w:rsid w:val="716F6FEC"/>
    <w:rsid w:val="7622185C"/>
    <w:rsid w:val="765A4683"/>
    <w:rsid w:val="77460812"/>
    <w:rsid w:val="779E7543"/>
    <w:rsid w:val="782D76A8"/>
    <w:rsid w:val="7A0A2CE6"/>
    <w:rsid w:val="7B8216F5"/>
    <w:rsid w:val="7CEA060C"/>
    <w:rsid w:val="7D2815E3"/>
    <w:rsid w:val="7DFB5C8D"/>
    <w:rsid w:val="7FDB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7"/>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7">
    <w:name w:val="Normal Indent"/>
    <w:basedOn w:val="1"/>
    <w:qFormat/>
    <w:uiPriority w:val="0"/>
    <w:pPr>
      <w:ind w:firstLine="420" w:firstLineChars="200"/>
    </w:pPr>
    <w:rPr>
      <w:rFonts w:asciiTheme="minorHAnsi" w:hAnsiTheme="minorHAnsi" w:cstheme="minorBidi"/>
    </w:rPr>
  </w:style>
  <w:style w:type="paragraph" w:styleId="8">
    <w:name w:val="annotation text"/>
    <w:basedOn w:val="1"/>
    <w:link w:val="20"/>
    <w:qFormat/>
    <w:uiPriority w:val="0"/>
    <w:pPr>
      <w:jc w:val="left"/>
    </w:p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annotation subject"/>
    <w:basedOn w:val="8"/>
    <w:next w:val="8"/>
    <w:link w:val="21"/>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标题 3 字符"/>
    <w:link w:val="5"/>
    <w:qFormat/>
    <w:uiPriority w:val="0"/>
    <w:rPr>
      <w:b/>
      <w:sz w:val="32"/>
    </w:rPr>
  </w:style>
  <w:style w:type="paragraph" w:styleId="18">
    <w:name w:val="List Paragraph"/>
    <w:basedOn w:val="1"/>
    <w:qFormat/>
    <w:uiPriority w:val="34"/>
    <w:pPr>
      <w:ind w:left="720"/>
    </w:pPr>
    <w:rPr>
      <w:rFonts w:ascii="Calibri" w:hAnsi="Calibri" w:cs="Calibri"/>
      <w:sz w:val="22"/>
      <w:szCs w:val="22"/>
    </w:rPr>
  </w:style>
  <w:style w:type="character" w:customStyle="1" w:styleId="19">
    <w:name w:val="批注框文本 字符"/>
    <w:basedOn w:val="15"/>
    <w:link w:val="9"/>
    <w:qFormat/>
    <w:uiPriority w:val="0"/>
    <w:rPr>
      <w:kern w:val="2"/>
      <w:sz w:val="18"/>
      <w:szCs w:val="18"/>
    </w:rPr>
  </w:style>
  <w:style w:type="character" w:customStyle="1" w:styleId="20">
    <w:name w:val="批注文字 字符"/>
    <w:basedOn w:val="15"/>
    <w:link w:val="8"/>
    <w:qFormat/>
    <w:uiPriority w:val="0"/>
    <w:rPr>
      <w:kern w:val="2"/>
      <w:sz w:val="21"/>
      <w:szCs w:val="24"/>
    </w:rPr>
  </w:style>
  <w:style w:type="character" w:customStyle="1" w:styleId="21">
    <w:name w:val="批注主题 字符"/>
    <w:basedOn w:val="20"/>
    <w:link w:val="12"/>
    <w:uiPriority w:val="0"/>
    <w:rPr>
      <w:b/>
      <w:bCs/>
      <w:kern w:val="2"/>
      <w:sz w:val="21"/>
      <w:szCs w:val="24"/>
    </w:rPr>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1438</Words>
  <Characters>8199</Characters>
  <Lines>68</Lines>
  <Paragraphs>19</Paragraphs>
  <TotalTime>3</TotalTime>
  <ScaleCrop>false</ScaleCrop>
  <LinksUpToDate>false</LinksUpToDate>
  <CharactersWithSpaces>9618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2022-07-20T08:12:00Z</dcterms:created>
  <dc:creator>Administrator</dc:creator>
  <cp:lastModifiedBy>yxzbb</cp:lastModifiedBy>
  <cp:lastPrinted>2022-07-25T05:55:00Z</cp:lastPrinted>
  <dcterms:modified xsi:type="dcterms:W3CDTF">2024-04-28T00:57:20Z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CB7C8B5A63EB43BA8EE462D4C068CE04</vt:lpwstr>
  </property>
</Properties>
</file>