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负压伤口治疗仪技术参数需求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1.临床用途：增加创面适应症治疗，提高临床疗效，减少换药频率及痛苦，缩短患者创面愈合时间。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2.具备持续、波段、间隙三种及以上治疗模式。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3.蓄电式功能可以维持≥20小时运行时间。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4.负压值设定参数范围：-25至-200mmHg，间隔25mmHg±2。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5.负压强度至少包括：强、中、弱。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6.报警模式至少包括：鸣音、静音；报警类型至少包括：泄漏、液满、电量不足及系统错误。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7.引流器容量：≥1000ml。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8.质保期≥2年。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9.耗材：切口敷料，医用手术膜和管路系统组成，管路系统由管路、管路夹、医用直尺、密封吸盘（附带吸盘垫片）等组件组成，能够匹配负压伤口治疗仪使用。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8737D"/>
    <w:rsid w:val="057A503C"/>
    <w:rsid w:val="0D1A3A9A"/>
    <w:rsid w:val="12230A6B"/>
    <w:rsid w:val="30B8737D"/>
    <w:rsid w:val="4B82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2024-07-09T01:25:00Z</dcterms:created>
  <dc:creator>木子李</dc:creator>
  <cp:lastModifiedBy>简人医  刘Q</cp:lastModifiedBy>
  <cp:lastPrinted>2024-07-12T01:42:21Z</cp:lastPrinted>
  <dcterms:modified xsi:type="dcterms:W3CDTF">2024-07-12T01:44:04Z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58AAB4EC36094495B2E86D5F1859A80A</vt:lpwstr>
  </property>
</Properties>
</file>