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text" w:horzAnchor="page" w:tblpX="1825" w:tblpY="66"/>
        <w:tblOverlap w:val="never"/>
        <w:tblW w:w="9024" w:type="dxa"/>
        <w:tblInd w:w="0" w:type="dxa"/>
        <w:tblBorders>
          <w:top w:val="single" w:color="DDDDDD" w:sz="4" w:space="0"/>
          <w:left w:val="single" w:color="DDDDDD" w:sz="4"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97"/>
        <w:gridCol w:w="1118"/>
        <w:gridCol w:w="6909"/>
      </w:tblGrid>
      <w:tr>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 w:hRule="atLeast"/>
        </w:trPr>
        <w:tc>
          <w:tcPr>
            <w:tcW w:w="997"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1" w:lineRule="atLeast"/>
              <w:ind w:left="0" w:right="0" w:firstLine="0"/>
              <w:jc w:val="center"/>
              <w:rPr>
                <w:color w:val="auto"/>
                <w:sz w:val="19"/>
                <w:szCs w:val="19"/>
              </w:rPr>
            </w:pPr>
            <w:r>
              <w:rPr>
                <w:rStyle w:val="8"/>
                <w:rFonts w:hint="eastAsia" w:ascii="宋体" w:hAnsi="宋体" w:eastAsia="宋体" w:cs="宋体"/>
                <w:i w:val="0"/>
                <w:iCs w:val="0"/>
                <w:caps w:val="0"/>
                <w:color w:val="auto"/>
                <w:spacing w:val="0"/>
                <w:sz w:val="19"/>
                <w:szCs w:val="19"/>
              </w:rPr>
              <w:t>模块功能</w:t>
            </w:r>
          </w:p>
        </w:tc>
        <w:tc>
          <w:tcPr>
            <w:tcW w:w="1118"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1" w:lineRule="atLeast"/>
              <w:ind w:left="0" w:right="0" w:firstLine="0"/>
              <w:jc w:val="center"/>
              <w:rPr>
                <w:color w:val="auto"/>
                <w:sz w:val="19"/>
                <w:szCs w:val="19"/>
              </w:rPr>
            </w:pPr>
            <w:r>
              <w:rPr>
                <w:rStyle w:val="8"/>
                <w:rFonts w:hint="eastAsia" w:ascii="宋体" w:hAnsi="宋体" w:eastAsia="宋体" w:cs="宋体"/>
                <w:i w:val="0"/>
                <w:iCs w:val="0"/>
                <w:caps w:val="0"/>
                <w:color w:val="auto"/>
                <w:spacing w:val="0"/>
                <w:sz w:val="19"/>
                <w:szCs w:val="19"/>
              </w:rPr>
              <w:t>子功能</w:t>
            </w:r>
          </w:p>
        </w:tc>
        <w:tc>
          <w:tcPr>
            <w:tcW w:w="6909"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1" w:lineRule="atLeast"/>
              <w:ind w:left="0" w:right="0" w:firstLine="0"/>
              <w:jc w:val="center"/>
              <w:rPr>
                <w:color w:val="auto"/>
                <w:sz w:val="19"/>
                <w:szCs w:val="19"/>
              </w:rPr>
            </w:pPr>
            <w:r>
              <w:rPr>
                <w:rStyle w:val="8"/>
                <w:rFonts w:hint="eastAsia" w:ascii="宋体" w:hAnsi="宋体" w:eastAsia="宋体" w:cs="宋体"/>
                <w:i w:val="0"/>
                <w:iCs w:val="0"/>
                <w:caps w:val="0"/>
                <w:color w:val="auto"/>
                <w:spacing w:val="0"/>
                <w:sz w:val="19"/>
                <w:szCs w:val="19"/>
              </w:rPr>
              <w:t>技术及功能要求</w:t>
            </w:r>
          </w:p>
        </w:tc>
      </w:tr>
      <w:tr>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5" w:hRule="atLeast"/>
        </w:trPr>
        <w:tc>
          <w:tcPr>
            <w:tcW w:w="997"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top"/>
          </w:tcPr>
          <w:p>
            <w:pPr>
              <w:bidi w:val="0"/>
              <w:jc w:val="center"/>
              <w:rPr>
                <w:rFonts w:hint="eastAsia" w:ascii="宋体" w:hAnsi="宋体" w:eastAsia="宋体" w:cs="宋体"/>
                <w:i w:val="0"/>
                <w:iCs w:val="0"/>
                <w:caps w:val="0"/>
                <w:color w:val="auto"/>
                <w:spacing w:val="0"/>
                <w:kern w:val="0"/>
                <w:sz w:val="19"/>
                <w:szCs w:val="19"/>
                <w:lang w:val="en-US" w:eastAsia="zh-CN" w:bidi="ar"/>
              </w:rPr>
            </w:pPr>
          </w:p>
          <w:p>
            <w:pPr>
              <w:bidi w:val="0"/>
              <w:jc w:val="center"/>
              <w:rPr>
                <w:rFonts w:hint="default" w:ascii="宋体" w:hAnsi="宋体" w:eastAsia="宋体" w:cs="宋体"/>
                <w:i w:val="0"/>
                <w:iCs w:val="0"/>
                <w:caps w:val="0"/>
                <w:color w:val="auto"/>
                <w:spacing w:val="0"/>
                <w:kern w:val="0"/>
                <w:sz w:val="19"/>
                <w:szCs w:val="19"/>
                <w:lang w:val="en-US" w:eastAsia="zh-CN" w:bidi="ar"/>
              </w:rPr>
            </w:pPr>
            <w:r>
              <w:rPr>
                <w:rFonts w:hint="eastAsia" w:ascii="宋体" w:hAnsi="宋体" w:eastAsia="宋体" w:cs="宋体"/>
                <w:i w:val="0"/>
                <w:iCs w:val="0"/>
                <w:caps w:val="0"/>
                <w:color w:val="auto"/>
                <w:spacing w:val="0"/>
                <w:kern w:val="0"/>
                <w:sz w:val="19"/>
                <w:szCs w:val="19"/>
                <w:lang w:val="en-US" w:eastAsia="zh-CN" w:bidi="ar"/>
              </w:rPr>
              <w:t>预算管理</w:t>
            </w:r>
          </w:p>
        </w:tc>
        <w:tc>
          <w:tcPr>
            <w:tcW w:w="1118"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ageBreakBefore w:val="0"/>
              <w:kinsoku/>
              <w:wordWrap/>
              <w:overflowPunct/>
              <w:topLinePunct w:val="0"/>
              <w:bidi w:val="0"/>
              <w:spacing w:line="240" w:lineRule="auto"/>
              <w:jc w:val="left"/>
              <w:rPr>
                <w:rFonts w:hint="default" w:ascii="宋体" w:hAnsi="宋体" w:eastAsia="宋体" w:cs="宋体"/>
                <w:i w:val="0"/>
                <w:iCs w:val="0"/>
                <w:caps w:val="0"/>
                <w:color w:val="auto"/>
                <w:spacing w:val="0"/>
                <w:sz w:val="19"/>
                <w:szCs w:val="19"/>
                <w:lang w:val="en-US" w:eastAsia="zh-CN"/>
              </w:rPr>
            </w:pPr>
            <w:r>
              <w:rPr>
                <w:rFonts w:hint="eastAsia" w:ascii="宋体" w:hAnsi="宋体" w:eastAsia="宋体" w:cs="宋体"/>
                <w:i w:val="0"/>
                <w:iCs w:val="0"/>
                <w:caps w:val="0"/>
                <w:color w:val="auto"/>
                <w:spacing w:val="0"/>
                <w:sz w:val="19"/>
                <w:szCs w:val="19"/>
                <w:lang w:val="en-US" w:eastAsia="zh-CN"/>
              </w:rPr>
              <w:t>预算管理</w:t>
            </w:r>
          </w:p>
        </w:tc>
        <w:tc>
          <w:tcPr>
            <w:tcW w:w="6909"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ageBreakBefore w:val="0"/>
              <w:kinsoku/>
              <w:wordWrap/>
              <w:overflowPunct/>
              <w:topLinePunct w:val="0"/>
              <w:bidi w:val="0"/>
              <w:spacing w:line="240" w:lineRule="auto"/>
              <w:jc w:val="left"/>
              <w:rPr>
                <w:rFonts w:hint="eastAsia" w:ascii="宋体" w:hAnsi="宋体" w:eastAsia="宋体" w:cs="宋体"/>
                <w:i w:val="0"/>
                <w:iCs w:val="0"/>
                <w:caps w:val="0"/>
                <w:color w:val="auto"/>
                <w:spacing w:val="0"/>
                <w:sz w:val="19"/>
                <w:szCs w:val="19"/>
                <w:lang w:val="en-US" w:eastAsia="zh-CN"/>
              </w:rPr>
            </w:pPr>
            <w:r>
              <w:rPr>
                <w:rFonts w:hint="eastAsia" w:ascii="宋体" w:hAnsi="宋体" w:eastAsia="宋体" w:cs="宋体"/>
                <w:i w:val="0"/>
                <w:iCs w:val="0"/>
                <w:caps w:val="0"/>
                <w:color w:val="auto"/>
                <w:spacing w:val="0"/>
                <w:sz w:val="19"/>
                <w:szCs w:val="19"/>
                <w:lang w:val="en-US" w:eastAsia="zh-CN"/>
              </w:rPr>
              <w:t>1、该功能为采购业务的源头，是采购需求提报的依据和数据出口，主要实现年度预算的上传与维护，同有预算的采购需求形成关联，对后期采购执行形成控制数，并且根据采购执行情况实时扣减预算金额，统计各预算执行情况，为管理提供依据。</w:t>
            </w:r>
          </w:p>
        </w:tc>
      </w:tr>
      <w:tr>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5" w:hRule="atLeast"/>
        </w:trPr>
        <w:tc>
          <w:tcPr>
            <w:tcW w:w="997" w:type="dxa"/>
            <w:vMerge w:val="restart"/>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top"/>
          </w:tcPr>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宋体" w:hAnsi="宋体" w:eastAsia="宋体" w:cs="宋体"/>
                <w:i w:val="0"/>
                <w:iCs w:val="0"/>
                <w:caps w:val="0"/>
                <w:color w:val="auto"/>
                <w:spacing w:val="0"/>
                <w:kern w:val="0"/>
                <w:sz w:val="19"/>
                <w:szCs w:val="19"/>
                <w:lang w:val="en-US" w:eastAsia="zh-CN" w:bidi="ar"/>
              </w:rPr>
            </w:pPr>
          </w:p>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宋体" w:hAnsi="宋体" w:eastAsia="宋体" w:cs="宋体"/>
                <w:i w:val="0"/>
                <w:iCs w:val="0"/>
                <w:caps w:val="0"/>
                <w:color w:val="auto"/>
                <w:spacing w:val="0"/>
                <w:kern w:val="0"/>
                <w:sz w:val="19"/>
                <w:szCs w:val="19"/>
                <w:lang w:val="en-US" w:eastAsia="zh-CN" w:bidi="ar"/>
              </w:rPr>
            </w:pPr>
          </w:p>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default" w:ascii="宋体" w:hAnsi="宋体" w:eastAsia="宋体" w:cs="宋体"/>
                <w:i w:val="0"/>
                <w:iCs w:val="0"/>
                <w:caps w:val="0"/>
                <w:color w:val="auto"/>
                <w:spacing w:val="0"/>
                <w:kern w:val="0"/>
                <w:sz w:val="19"/>
                <w:szCs w:val="19"/>
                <w:lang w:val="en-US" w:eastAsia="zh-CN" w:bidi="ar"/>
              </w:rPr>
            </w:pPr>
            <w:r>
              <w:rPr>
                <w:rFonts w:hint="eastAsia" w:ascii="宋体" w:hAnsi="宋体" w:eastAsia="宋体" w:cs="宋体"/>
                <w:i w:val="0"/>
                <w:iCs w:val="0"/>
                <w:caps w:val="0"/>
                <w:color w:val="auto"/>
                <w:spacing w:val="0"/>
                <w:kern w:val="0"/>
                <w:sz w:val="19"/>
                <w:szCs w:val="19"/>
                <w:lang w:val="en-US" w:eastAsia="zh-CN" w:bidi="ar"/>
              </w:rPr>
              <w:t>采购需求</w:t>
            </w:r>
          </w:p>
        </w:tc>
        <w:tc>
          <w:tcPr>
            <w:tcW w:w="1118"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ageBreakBefore w:val="0"/>
              <w:kinsoku/>
              <w:wordWrap/>
              <w:overflowPunct/>
              <w:topLinePunct w:val="0"/>
              <w:bidi w:val="0"/>
              <w:spacing w:line="240" w:lineRule="auto"/>
              <w:jc w:val="left"/>
              <w:rPr>
                <w:rFonts w:hint="default" w:ascii="宋体" w:hAnsi="宋体" w:eastAsia="宋体" w:cs="宋体"/>
                <w:i w:val="0"/>
                <w:iCs w:val="0"/>
                <w:caps w:val="0"/>
                <w:color w:val="auto"/>
                <w:spacing w:val="0"/>
                <w:sz w:val="19"/>
                <w:szCs w:val="19"/>
                <w:lang w:val="en-US" w:eastAsia="zh-CN"/>
              </w:rPr>
            </w:pPr>
            <w:r>
              <w:rPr>
                <w:rFonts w:hint="eastAsia" w:ascii="宋体" w:hAnsi="宋体" w:eastAsia="宋体" w:cs="宋体"/>
                <w:i w:val="0"/>
                <w:iCs w:val="0"/>
                <w:caps w:val="0"/>
                <w:color w:val="auto"/>
                <w:spacing w:val="0"/>
                <w:sz w:val="19"/>
                <w:szCs w:val="19"/>
                <w:lang w:val="en-US" w:eastAsia="zh-CN"/>
              </w:rPr>
              <w:t>需求提报</w:t>
            </w:r>
          </w:p>
        </w:tc>
        <w:tc>
          <w:tcPr>
            <w:tcW w:w="6909"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ageBreakBefore w:val="0"/>
              <w:kinsoku/>
              <w:wordWrap/>
              <w:overflowPunct/>
              <w:topLinePunct w:val="0"/>
              <w:bidi w:val="0"/>
              <w:spacing w:line="240" w:lineRule="auto"/>
              <w:jc w:val="left"/>
              <w:rPr>
                <w:rFonts w:hint="eastAsia" w:ascii="宋体" w:hAnsi="宋体" w:eastAsia="宋体" w:cs="宋体"/>
                <w:i w:val="0"/>
                <w:iCs w:val="0"/>
                <w:caps w:val="0"/>
                <w:color w:val="auto"/>
                <w:spacing w:val="0"/>
                <w:sz w:val="19"/>
                <w:szCs w:val="19"/>
                <w:lang w:val="en-US" w:eastAsia="zh-CN"/>
              </w:rPr>
            </w:pPr>
            <w:r>
              <w:rPr>
                <w:rFonts w:hint="eastAsia" w:ascii="宋体" w:hAnsi="宋体" w:eastAsia="宋体" w:cs="宋体"/>
                <w:i w:val="0"/>
                <w:iCs w:val="0"/>
                <w:caps w:val="0"/>
                <w:color w:val="auto"/>
                <w:spacing w:val="0"/>
                <w:sz w:val="19"/>
                <w:szCs w:val="19"/>
                <w:lang w:val="en-US" w:eastAsia="zh-CN"/>
              </w:rPr>
              <w:t>2、需求提报人员可按模板填写需求内容，新建采购需求时可关联对应的预算类别，并填写预算金额，使预算同采购需求及之后的项目产生关联。</w:t>
            </w:r>
          </w:p>
          <w:p>
            <w:pPr>
              <w:pageBreakBefore w:val="0"/>
              <w:kinsoku/>
              <w:wordWrap/>
              <w:overflowPunct/>
              <w:topLinePunct w:val="0"/>
              <w:bidi w:val="0"/>
              <w:spacing w:line="240" w:lineRule="auto"/>
              <w:jc w:val="left"/>
              <w:rPr>
                <w:rFonts w:hint="eastAsia" w:ascii="宋体" w:hAnsi="宋体" w:eastAsia="宋体" w:cs="宋体"/>
                <w:i w:val="0"/>
                <w:iCs w:val="0"/>
                <w:caps w:val="0"/>
                <w:color w:val="auto"/>
                <w:spacing w:val="0"/>
                <w:sz w:val="19"/>
                <w:szCs w:val="19"/>
                <w:lang w:val="en-US" w:eastAsia="zh-CN"/>
              </w:rPr>
            </w:pPr>
            <w:r>
              <w:rPr>
                <w:rFonts w:hint="eastAsia" w:ascii="宋体" w:hAnsi="宋体" w:eastAsia="宋体" w:cs="宋体"/>
                <w:i w:val="0"/>
                <w:iCs w:val="0"/>
                <w:caps w:val="0"/>
                <w:color w:val="auto"/>
                <w:spacing w:val="0"/>
                <w:sz w:val="19"/>
                <w:szCs w:val="19"/>
                <w:lang w:val="en-US" w:eastAsia="zh-CN"/>
              </w:rPr>
              <w:t>3、支持通过附件形式上传需求环节相关文档资料。</w:t>
            </w:r>
          </w:p>
          <w:p>
            <w:pPr>
              <w:pageBreakBefore w:val="0"/>
              <w:kinsoku/>
              <w:wordWrap/>
              <w:overflowPunct/>
              <w:topLinePunct w:val="0"/>
              <w:bidi w:val="0"/>
              <w:spacing w:line="240" w:lineRule="auto"/>
              <w:jc w:val="left"/>
              <w:rPr>
                <w:rFonts w:hint="eastAsia" w:ascii="宋体" w:hAnsi="宋体" w:eastAsia="宋体" w:cs="宋体"/>
                <w:i w:val="0"/>
                <w:iCs w:val="0"/>
                <w:caps w:val="0"/>
                <w:color w:val="auto"/>
                <w:spacing w:val="0"/>
                <w:sz w:val="19"/>
                <w:szCs w:val="19"/>
                <w:lang w:val="en-US" w:eastAsia="zh-CN"/>
              </w:rPr>
            </w:pPr>
            <w:r>
              <w:rPr>
                <w:rFonts w:hint="eastAsia" w:ascii="宋体" w:hAnsi="宋体" w:eastAsia="宋体" w:cs="宋体"/>
                <w:i w:val="0"/>
                <w:iCs w:val="0"/>
                <w:caps w:val="0"/>
                <w:color w:val="auto"/>
                <w:spacing w:val="0"/>
                <w:sz w:val="19"/>
                <w:szCs w:val="19"/>
                <w:lang w:val="en-US" w:eastAsia="zh-CN"/>
              </w:rPr>
              <w:t>4、支持需求提报人员选择对应的归口管理部门相关人员定向提交，实现从需求提报到论证的业务流转。</w:t>
            </w:r>
          </w:p>
          <w:p>
            <w:pPr>
              <w:pageBreakBefore w:val="0"/>
              <w:kinsoku/>
              <w:wordWrap/>
              <w:overflowPunct/>
              <w:topLinePunct w:val="0"/>
              <w:bidi w:val="0"/>
              <w:spacing w:line="240" w:lineRule="auto"/>
              <w:jc w:val="left"/>
              <w:rPr>
                <w:rFonts w:hint="eastAsia" w:ascii="仿宋" w:hAnsi="仿宋" w:eastAsia="仿宋" w:cs="仿宋"/>
                <w:color w:val="auto"/>
                <w:sz w:val="28"/>
                <w:szCs w:val="28"/>
                <w:lang w:val="en-US" w:eastAsia="zh-CN"/>
              </w:rPr>
            </w:pPr>
            <w:r>
              <w:rPr>
                <w:rFonts w:hint="eastAsia" w:ascii="宋体" w:hAnsi="宋体" w:eastAsia="宋体" w:cs="宋体"/>
                <w:i w:val="0"/>
                <w:iCs w:val="0"/>
                <w:caps w:val="0"/>
                <w:color w:val="auto"/>
                <w:spacing w:val="0"/>
                <w:sz w:val="19"/>
                <w:szCs w:val="19"/>
                <w:lang w:val="en-US" w:eastAsia="zh-CN"/>
              </w:rPr>
              <w:t>5、支持需求提报的审批功能，支持审批级数自定义，支持审批人通过组织结构人员选取、金额判断等设置条件；会签、非会签，自由流等审批方式。</w:t>
            </w:r>
          </w:p>
        </w:tc>
      </w:tr>
      <w:tr>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5" w:hRule="atLeast"/>
        </w:trPr>
        <w:tc>
          <w:tcPr>
            <w:tcW w:w="997" w:type="dxa"/>
            <w:vMerge w:val="continue"/>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top"/>
          </w:tcPr>
          <w:p>
            <w:pPr>
              <w:bidi w:val="0"/>
              <w:jc w:val="center"/>
              <w:rPr>
                <w:rFonts w:hint="eastAsia" w:ascii="宋体" w:hAnsi="宋体" w:eastAsia="宋体" w:cs="宋体"/>
                <w:i w:val="0"/>
                <w:iCs w:val="0"/>
                <w:caps w:val="0"/>
                <w:color w:val="auto"/>
                <w:spacing w:val="0"/>
                <w:kern w:val="0"/>
                <w:sz w:val="19"/>
                <w:szCs w:val="19"/>
                <w:lang w:val="en-US" w:eastAsia="zh-CN" w:bidi="ar"/>
              </w:rPr>
            </w:pPr>
          </w:p>
        </w:tc>
        <w:tc>
          <w:tcPr>
            <w:tcW w:w="1118"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ageBreakBefore w:val="0"/>
              <w:kinsoku/>
              <w:wordWrap/>
              <w:overflowPunct/>
              <w:topLinePunct w:val="0"/>
              <w:bidi w:val="0"/>
              <w:spacing w:line="240" w:lineRule="auto"/>
              <w:jc w:val="left"/>
              <w:rPr>
                <w:rFonts w:hint="default" w:ascii="宋体" w:hAnsi="宋体" w:eastAsia="宋体" w:cs="宋体"/>
                <w:i w:val="0"/>
                <w:iCs w:val="0"/>
                <w:caps w:val="0"/>
                <w:color w:val="auto"/>
                <w:spacing w:val="0"/>
                <w:sz w:val="19"/>
                <w:szCs w:val="19"/>
                <w:lang w:val="en-US" w:eastAsia="zh-CN"/>
              </w:rPr>
            </w:pPr>
            <w:r>
              <w:rPr>
                <w:rFonts w:hint="eastAsia" w:ascii="宋体" w:hAnsi="宋体" w:eastAsia="宋体" w:cs="宋体"/>
                <w:i w:val="0"/>
                <w:iCs w:val="0"/>
                <w:caps w:val="0"/>
                <w:color w:val="auto"/>
                <w:spacing w:val="0"/>
                <w:sz w:val="19"/>
                <w:szCs w:val="19"/>
                <w:lang w:val="en-US" w:eastAsia="zh-CN"/>
              </w:rPr>
              <w:t>需求论证</w:t>
            </w:r>
          </w:p>
        </w:tc>
        <w:tc>
          <w:tcPr>
            <w:tcW w:w="6909"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ageBreakBefore w:val="0"/>
              <w:kinsoku/>
              <w:wordWrap/>
              <w:overflowPunct/>
              <w:topLinePunct w:val="0"/>
              <w:bidi w:val="0"/>
              <w:spacing w:line="240" w:lineRule="auto"/>
              <w:jc w:val="left"/>
              <w:rPr>
                <w:rFonts w:hint="eastAsia" w:ascii="宋体" w:hAnsi="宋体" w:eastAsia="宋体" w:cs="宋体"/>
                <w:i w:val="0"/>
                <w:iCs w:val="0"/>
                <w:caps w:val="0"/>
                <w:color w:val="auto"/>
                <w:spacing w:val="0"/>
                <w:sz w:val="19"/>
                <w:szCs w:val="19"/>
                <w:lang w:val="en-US" w:eastAsia="zh-CN"/>
              </w:rPr>
            </w:pPr>
            <w:r>
              <w:rPr>
                <w:rFonts w:hint="eastAsia" w:ascii="宋体" w:hAnsi="宋体" w:eastAsia="宋体" w:cs="宋体"/>
                <w:i w:val="0"/>
                <w:iCs w:val="0"/>
                <w:caps w:val="0"/>
                <w:color w:val="auto"/>
                <w:spacing w:val="0"/>
                <w:sz w:val="19"/>
                <w:szCs w:val="19"/>
                <w:lang w:val="en-US" w:eastAsia="zh-CN"/>
              </w:rPr>
              <w:t>6、多个需求部门的同类需求归口管理部门可进行汇总整合。</w:t>
            </w:r>
          </w:p>
          <w:p>
            <w:pPr>
              <w:pageBreakBefore w:val="0"/>
              <w:kinsoku/>
              <w:wordWrap/>
              <w:overflowPunct/>
              <w:topLinePunct w:val="0"/>
              <w:bidi w:val="0"/>
              <w:spacing w:line="240" w:lineRule="auto"/>
              <w:jc w:val="left"/>
              <w:rPr>
                <w:rFonts w:hint="eastAsia" w:ascii="宋体" w:hAnsi="宋体" w:eastAsia="宋体" w:cs="宋体"/>
                <w:i w:val="0"/>
                <w:iCs w:val="0"/>
                <w:caps w:val="0"/>
                <w:color w:val="auto"/>
                <w:spacing w:val="0"/>
                <w:sz w:val="19"/>
                <w:szCs w:val="19"/>
                <w:lang w:val="en-US" w:eastAsia="zh-CN"/>
              </w:rPr>
            </w:pPr>
            <w:r>
              <w:rPr>
                <w:rFonts w:hint="eastAsia" w:ascii="宋体" w:hAnsi="宋体" w:eastAsia="宋体" w:cs="宋体"/>
                <w:i w:val="0"/>
                <w:iCs w:val="0"/>
                <w:caps w:val="0"/>
                <w:color w:val="auto"/>
                <w:spacing w:val="0"/>
                <w:sz w:val="19"/>
                <w:szCs w:val="19"/>
                <w:lang w:val="en-US" w:eastAsia="zh-CN"/>
              </w:rPr>
              <w:t>7、支持在需求论证环节抽取专家，并且能记录或上传专家的论证结果。</w:t>
            </w:r>
          </w:p>
          <w:p>
            <w:pPr>
              <w:pageBreakBefore w:val="0"/>
              <w:kinsoku/>
              <w:wordWrap/>
              <w:overflowPunct/>
              <w:topLinePunct w:val="0"/>
              <w:bidi w:val="0"/>
              <w:spacing w:line="240" w:lineRule="auto"/>
              <w:jc w:val="left"/>
              <w:rPr>
                <w:rFonts w:hint="eastAsia" w:ascii="宋体" w:hAnsi="宋体" w:eastAsia="宋体" w:cs="宋体"/>
                <w:i w:val="0"/>
                <w:iCs w:val="0"/>
                <w:caps w:val="0"/>
                <w:color w:val="auto"/>
                <w:spacing w:val="0"/>
                <w:sz w:val="19"/>
                <w:szCs w:val="19"/>
                <w:lang w:val="en-US" w:eastAsia="zh-CN"/>
              </w:rPr>
            </w:pPr>
            <w:r>
              <w:rPr>
                <w:rFonts w:hint="eastAsia" w:ascii="宋体" w:hAnsi="宋体" w:eastAsia="宋体" w:cs="宋体"/>
                <w:i w:val="0"/>
                <w:iCs w:val="0"/>
                <w:caps w:val="0"/>
                <w:color w:val="auto"/>
                <w:spacing w:val="0"/>
                <w:sz w:val="19"/>
                <w:szCs w:val="19"/>
                <w:lang w:val="en-US" w:eastAsia="zh-CN"/>
              </w:rPr>
              <w:t>8、支持需求论证环节可修改、完善采购需求信息，可记录相关论证会议的过程和结论。</w:t>
            </w:r>
          </w:p>
          <w:p>
            <w:pPr>
              <w:pageBreakBefore w:val="0"/>
              <w:kinsoku/>
              <w:wordWrap/>
              <w:overflowPunct/>
              <w:topLinePunct w:val="0"/>
              <w:bidi w:val="0"/>
              <w:spacing w:line="240" w:lineRule="auto"/>
              <w:jc w:val="left"/>
              <w:rPr>
                <w:rFonts w:hint="eastAsia" w:ascii="宋体" w:hAnsi="宋体" w:eastAsia="宋体" w:cs="宋体"/>
                <w:i w:val="0"/>
                <w:iCs w:val="0"/>
                <w:caps w:val="0"/>
                <w:color w:val="auto"/>
                <w:spacing w:val="0"/>
                <w:sz w:val="19"/>
                <w:szCs w:val="19"/>
                <w:lang w:val="en-US" w:eastAsia="zh-CN"/>
              </w:rPr>
            </w:pPr>
            <w:r>
              <w:rPr>
                <w:rFonts w:hint="eastAsia" w:ascii="宋体" w:hAnsi="宋体" w:eastAsia="宋体" w:cs="宋体"/>
                <w:i w:val="0"/>
                <w:iCs w:val="0"/>
                <w:caps w:val="0"/>
                <w:color w:val="auto"/>
                <w:spacing w:val="0"/>
                <w:sz w:val="19"/>
                <w:szCs w:val="19"/>
                <w:lang w:val="en-US" w:eastAsia="zh-CN"/>
              </w:rPr>
              <w:t>9、支持论证多节点的审批功能，支持审批级数自定义，支持审批人通过组织结构人员选取、金额判断等设置条件；会签、非会签，自由流等审批方式。</w:t>
            </w:r>
          </w:p>
          <w:p>
            <w:pPr>
              <w:pageBreakBefore w:val="0"/>
              <w:kinsoku/>
              <w:wordWrap/>
              <w:overflowPunct/>
              <w:topLinePunct w:val="0"/>
              <w:bidi w:val="0"/>
              <w:spacing w:line="240" w:lineRule="auto"/>
              <w:jc w:val="left"/>
              <w:rPr>
                <w:rFonts w:hint="eastAsia" w:ascii="宋体" w:hAnsi="宋体" w:eastAsia="宋体" w:cs="宋体"/>
                <w:i w:val="0"/>
                <w:iCs w:val="0"/>
                <w:caps w:val="0"/>
                <w:color w:val="auto"/>
                <w:spacing w:val="0"/>
                <w:sz w:val="19"/>
                <w:szCs w:val="19"/>
                <w:lang w:val="en-US" w:eastAsia="zh-CN"/>
              </w:rPr>
            </w:pPr>
            <w:r>
              <w:rPr>
                <w:rFonts w:hint="eastAsia" w:ascii="宋体" w:hAnsi="宋体" w:eastAsia="宋体" w:cs="宋体"/>
                <w:i w:val="0"/>
                <w:iCs w:val="0"/>
                <w:caps w:val="0"/>
                <w:color w:val="auto"/>
                <w:spacing w:val="0"/>
                <w:sz w:val="19"/>
                <w:szCs w:val="19"/>
                <w:lang w:val="en-US" w:eastAsia="zh-CN"/>
              </w:rPr>
              <w:t>10、论证结束后形成正式的采购需求，并流转到采购计划。</w:t>
            </w:r>
          </w:p>
        </w:tc>
      </w:tr>
      <w:tr>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5" w:hRule="atLeast"/>
        </w:trPr>
        <w:tc>
          <w:tcPr>
            <w:tcW w:w="997" w:type="dxa"/>
            <w:vMerge w:val="restart"/>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1" w:lineRule="atLeast"/>
              <w:ind w:left="0" w:right="0" w:firstLine="0"/>
              <w:jc w:val="right"/>
              <w:rPr>
                <w:rFonts w:hint="default"/>
                <w:lang w:val="en-US" w:eastAsia="zh-CN"/>
              </w:rPr>
            </w:pPr>
          </w:p>
          <w:p>
            <w:pPr>
              <w:bidi w:val="0"/>
              <w:jc w:val="center"/>
              <w:rPr>
                <w:rFonts w:hint="eastAsia" w:ascii="宋体" w:hAnsi="宋体" w:eastAsia="宋体" w:cs="宋体"/>
                <w:i w:val="0"/>
                <w:iCs w:val="0"/>
                <w:caps w:val="0"/>
                <w:color w:val="auto"/>
                <w:spacing w:val="0"/>
                <w:kern w:val="0"/>
                <w:sz w:val="19"/>
                <w:szCs w:val="19"/>
                <w:lang w:val="en-US" w:eastAsia="zh-CN" w:bidi="ar"/>
              </w:rPr>
            </w:pPr>
          </w:p>
          <w:p>
            <w:pPr>
              <w:bidi w:val="0"/>
              <w:jc w:val="center"/>
              <w:rPr>
                <w:rFonts w:hint="eastAsia" w:ascii="宋体" w:hAnsi="宋体" w:eastAsia="宋体" w:cs="宋体"/>
                <w:i w:val="0"/>
                <w:iCs w:val="0"/>
                <w:caps w:val="0"/>
                <w:color w:val="auto"/>
                <w:spacing w:val="0"/>
                <w:kern w:val="0"/>
                <w:sz w:val="19"/>
                <w:szCs w:val="19"/>
                <w:lang w:val="en-US" w:eastAsia="zh-CN" w:bidi="ar"/>
              </w:rPr>
            </w:pPr>
          </w:p>
          <w:p>
            <w:pPr>
              <w:bidi w:val="0"/>
              <w:jc w:val="center"/>
              <w:rPr>
                <w:rFonts w:hint="default"/>
                <w:lang w:val="en-US" w:eastAsia="zh-CN"/>
              </w:rPr>
            </w:pPr>
            <w:r>
              <w:rPr>
                <w:rFonts w:hint="eastAsia" w:ascii="宋体" w:hAnsi="宋体" w:eastAsia="宋体" w:cs="宋体"/>
                <w:i w:val="0"/>
                <w:iCs w:val="0"/>
                <w:caps w:val="0"/>
                <w:color w:val="auto"/>
                <w:spacing w:val="0"/>
                <w:kern w:val="0"/>
                <w:sz w:val="19"/>
                <w:szCs w:val="19"/>
                <w:lang w:val="en-US" w:eastAsia="zh-CN" w:bidi="ar"/>
              </w:rPr>
              <w:t>需求调查</w:t>
            </w:r>
          </w:p>
        </w:tc>
        <w:tc>
          <w:tcPr>
            <w:tcW w:w="1118"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ageBreakBefore w:val="0"/>
              <w:kinsoku/>
              <w:wordWrap/>
              <w:overflowPunct/>
              <w:topLinePunct w:val="0"/>
              <w:bidi w:val="0"/>
              <w:spacing w:line="240" w:lineRule="auto"/>
              <w:jc w:val="left"/>
              <w:rPr>
                <w:rFonts w:hint="default" w:ascii="宋体" w:hAnsi="宋体" w:eastAsia="宋体" w:cs="宋体"/>
                <w:i w:val="0"/>
                <w:iCs w:val="0"/>
                <w:caps w:val="0"/>
                <w:color w:val="auto"/>
                <w:spacing w:val="0"/>
                <w:sz w:val="19"/>
                <w:szCs w:val="19"/>
                <w:lang w:val="en-US" w:eastAsia="zh-CN"/>
              </w:rPr>
            </w:pPr>
            <w:r>
              <w:rPr>
                <w:rFonts w:hint="eastAsia" w:ascii="宋体" w:hAnsi="宋体" w:eastAsia="宋体" w:cs="宋体"/>
                <w:i w:val="0"/>
                <w:iCs w:val="0"/>
                <w:caps w:val="0"/>
                <w:color w:val="auto"/>
                <w:spacing w:val="0"/>
                <w:sz w:val="19"/>
                <w:szCs w:val="19"/>
                <w:lang w:val="en-US" w:eastAsia="zh-CN"/>
              </w:rPr>
              <w:t>新建需求调查</w:t>
            </w:r>
          </w:p>
        </w:tc>
        <w:tc>
          <w:tcPr>
            <w:tcW w:w="6909" w:type="dxa"/>
            <w:tcBorders>
              <w:top w:val="nil"/>
              <w:left w:val="nil"/>
              <w:bottom w:val="single" w:color="auto" w:sz="4" w:space="0"/>
              <w:right w:val="single" w:color="auto" w:sz="4" w:space="0"/>
            </w:tcBorders>
            <w:shd w:val="clear" w:color="auto" w:fill="auto"/>
            <w:tcMar>
              <w:left w:w="84" w:type="dxa"/>
              <w:right w:w="84" w:type="dxa"/>
            </w:tcMar>
            <w:vAlign w:val="center"/>
          </w:tcPr>
          <w:p>
            <w:pPr>
              <w:pageBreakBefore w:val="0"/>
              <w:kinsoku/>
              <w:wordWrap/>
              <w:overflowPunct/>
              <w:topLinePunct w:val="0"/>
              <w:bidi w:val="0"/>
              <w:spacing w:line="240" w:lineRule="auto"/>
              <w:jc w:val="left"/>
              <w:rPr>
                <w:rFonts w:hint="eastAsia" w:ascii="宋体" w:hAnsi="宋体" w:eastAsia="宋体" w:cs="宋体"/>
                <w:i w:val="0"/>
                <w:iCs w:val="0"/>
                <w:caps w:val="0"/>
                <w:color w:val="auto"/>
                <w:spacing w:val="0"/>
                <w:sz w:val="19"/>
                <w:szCs w:val="19"/>
                <w:lang w:val="en-US" w:eastAsia="zh-CN"/>
              </w:rPr>
            </w:pPr>
            <w:r>
              <w:rPr>
                <w:rFonts w:hint="eastAsia" w:ascii="宋体" w:hAnsi="宋体" w:eastAsia="宋体" w:cs="宋体"/>
                <w:i w:val="0"/>
                <w:iCs w:val="0"/>
                <w:caps w:val="0"/>
                <w:color w:val="auto"/>
                <w:spacing w:val="0"/>
                <w:sz w:val="19"/>
                <w:szCs w:val="19"/>
                <w:lang w:val="en-US" w:eastAsia="zh-CN"/>
              </w:rPr>
              <w:t>11、采购商新建需求调查，主要内容为调查标题、采购品类、调查日期、详细信息、相关附件；</w:t>
            </w:r>
          </w:p>
          <w:p>
            <w:pPr>
              <w:pageBreakBefore w:val="0"/>
              <w:kinsoku/>
              <w:wordWrap/>
              <w:overflowPunct/>
              <w:topLinePunct w:val="0"/>
              <w:bidi w:val="0"/>
              <w:spacing w:line="240" w:lineRule="auto"/>
              <w:jc w:val="left"/>
              <w:rPr>
                <w:rFonts w:hint="eastAsia" w:ascii="宋体" w:hAnsi="宋体" w:eastAsia="宋体" w:cs="宋体"/>
                <w:i w:val="0"/>
                <w:iCs w:val="0"/>
                <w:caps w:val="0"/>
                <w:color w:val="auto"/>
                <w:spacing w:val="0"/>
                <w:sz w:val="19"/>
                <w:szCs w:val="19"/>
                <w:lang w:val="en-US" w:eastAsia="zh-CN"/>
              </w:rPr>
            </w:pPr>
            <w:r>
              <w:rPr>
                <w:rFonts w:hint="eastAsia" w:ascii="宋体" w:hAnsi="宋体" w:eastAsia="宋体" w:cs="宋体"/>
                <w:i w:val="0"/>
                <w:iCs w:val="0"/>
                <w:caps w:val="0"/>
                <w:color w:val="auto"/>
                <w:spacing w:val="0"/>
                <w:sz w:val="19"/>
                <w:szCs w:val="19"/>
                <w:lang w:val="en-US" w:eastAsia="zh-CN"/>
              </w:rPr>
              <w:t>12、可灵活设置需求调查问卷信息，包括字段、选项、填写项、需要上传的附件等；</w:t>
            </w:r>
          </w:p>
          <w:p>
            <w:pPr>
              <w:pageBreakBefore w:val="0"/>
              <w:kinsoku/>
              <w:wordWrap/>
              <w:overflowPunct/>
              <w:topLinePunct w:val="0"/>
              <w:bidi w:val="0"/>
              <w:spacing w:line="240" w:lineRule="auto"/>
              <w:jc w:val="left"/>
              <w:rPr>
                <w:rFonts w:hint="default" w:ascii="宋体" w:hAnsi="宋体" w:eastAsia="宋体" w:cs="宋体"/>
                <w:i w:val="0"/>
                <w:iCs w:val="0"/>
                <w:caps w:val="0"/>
                <w:color w:val="auto"/>
                <w:spacing w:val="0"/>
                <w:sz w:val="19"/>
                <w:szCs w:val="19"/>
                <w:lang w:val="en-US" w:eastAsia="zh-CN"/>
              </w:rPr>
            </w:pPr>
            <w:r>
              <w:rPr>
                <w:rFonts w:hint="eastAsia" w:ascii="宋体" w:hAnsi="宋体" w:eastAsia="宋体" w:cs="宋体"/>
                <w:i w:val="0"/>
                <w:iCs w:val="0"/>
                <w:caps w:val="0"/>
                <w:color w:val="auto"/>
                <w:spacing w:val="0"/>
                <w:sz w:val="19"/>
                <w:szCs w:val="19"/>
                <w:lang w:val="en-US" w:eastAsia="zh-CN"/>
              </w:rPr>
              <w:t>13、发布后生成一条需求调研公告，展示在采购平台门户中，供应商在线报名并填写问卷表格并上传资料</w:t>
            </w:r>
          </w:p>
        </w:tc>
      </w:tr>
      <w:tr>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4" w:hRule="atLeast"/>
        </w:trPr>
        <w:tc>
          <w:tcPr>
            <w:tcW w:w="997" w:type="dxa"/>
            <w:vMerge w:val="continue"/>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1" w:lineRule="atLeast"/>
              <w:ind w:left="0" w:right="0" w:firstLine="0"/>
              <w:jc w:val="center"/>
              <w:rPr>
                <w:rFonts w:hint="eastAsia" w:ascii="宋体" w:hAnsi="宋体" w:eastAsia="宋体" w:cs="宋体"/>
                <w:i w:val="0"/>
                <w:iCs w:val="0"/>
                <w:caps w:val="0"/>
                <w:color w:val="auto"/>
                <w:spacing w:val="0"/>
                <w:sz w:val="19"/>
                <w:szCs w:val="19"/>
                <w:highlight w:val="none"/>
              </w:rPr>
            </w:pPr>
          </w:p>
        </w:tc>
        <w:tc>
          <w:tcPr>
            <w:tcW w:w="1118"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1" w:lineRule="atLeast"/>
              <w:ind w:left="0" w:right="0" w:firstLine="0"/>
              <w:jc w:val="left"/>
              <w:rPr>
                <w:rFonts w:hint="default" w:ascii="宋体" w:hAnsi="宋体" w:eastAsia="宋体" w:cs="宋体"/>
                <w:i w:val="0"/>
                <w:iCs w:val="0"/>
                <w:caps w:val="0"/>
                <w:color w:val="auto"/>
                <w:spacing w:val="0"/>
                <w:sz w:val="19"/>
                <w:szCs w:val="19"/>
                <w:lang w:val="en-US" w:eastAsia="zh-CN"/>
              </w:rPr>
            </w:pPr>
            <w:r>
              <w:rPr>
                <w:rFonts w:hint="eastAsia" w:ascii="宋体" w:hAnsi="宋体" w:eastAsia="宋体" w:cs="宋体"/>
                <w:i w:val="0"/>
                <w:iCs w:val="0"/>
                <w:caps w:val="0"/>
                <w:color w:val="auto"/>
                <w:spacing w:val="0"/>
                <w:sz w:val="19"/>
                <w:szCs w:val="19"/>
                <w:lang w:val="en-US" w:eastAsia="zh-CN"/>
              </w:rPr>
              <w:t>我的需求调查</w:t>
            </w:r>
          </w:p>
        </w:tc>
        <w:tc>
          <w:tcPr>
            <w:tcW w:w="6909" w:type="dxa"/>
            <w:tcBorders>
              <w:top w:val="nil"/>
              <w:left w:val="nil"/>
              <w:bottom w:val="single" w:color="auto" w:sz="4" w:space="0"/>
              <w:right w:val="single" w:color="auto" w:sz="4" w:space="0"/>
            </w:tcBorders>
            <w:shd w:val="clear" w:color="auto" w:fill="auto"/>
            <w:tcMar>
              <w:left w:w="84" w:type="dxa"/>
              <w:right w:w="84" w:type="dxa"/>
            </w:tcMar>
            <w:vAlign w:val="center"/>
          </w:tcPr>
          <w:p>
            <w:pPr>
              <w:pageBreakBefore w:val="0"/>
              <w:kinsoku/>
              <w:wordWrap/>
              <w:overflowPunct/>
              <w:topLinePunct w:val="0"/>
              <w:bidi w:val="0"/>
              <w:spacing w:line="240" w:lineRule="auto"/>
              <w:jc w:val="left"/>
              <w:rPr>
                <w:rFonts w:hint="eastAsia" w:ascii="宋体" w:hAnsi="宋体" w:eastAsia="宋体" w:cs="宋体"/>
                <w:i w:val="0"/>
                <w:iCs w:val="0"/>
                <w:caps w:val="0"/>
                <w:color w:val="auto"/>
                <w:spacing w:val="0"/>
                <w:kern w:val="0"/>
                <w:sz w:val="19"/>
                <w:szCs w:val="19"/>
                <w:lang w:val="en-US" w:eastAsia="zh-CN" w:bidi="ar"/>
              </w:rPr>
            </w:pPr>
            <w:r>
              <w:rPr>
                <w:rFonts w:hint="eastAsia" w:ascii="宋体" w:hAnsi="宋体" w:eastAsia="宋体" w:cs="宋体"/>
                <w:i w:val="0"/>
                <w:iCs w:val="0"/>
                <w:caps w:val="0"/>
                <w:color w:val="auto"/>
                <w:spacing w:val="0"/>
                <w:kern w:val="0"/>
                <w:sz w:val="19"/>
                <w:szCs w:val="19"/>
                <w:lang w:val="en-US" w:eastAsia="zh-CN" w:bidi="ar"/>
              </w:rPr>
              <w:t>14、可查看供应商报名情况及报名材料，并形成相关档案；</w:t>
            </w:r>
          </w:p>
          <w:p>
            <w:pPr>
              <w:pageBreakBefore w:val="0"/>
              <w:kinsoku/>
              <w:wordWrap/>
              <w:overflowPunct/>
              <w:topLinePunct w:val="0"/>
              <w:bidi w:val="0"/>
              <w:spacing w:line="240" w:lineRule="auto"/>
              <w:jc w:val="left"/>
              <w:rPr>
                <w:rFonts w:hint="default" w:ascii="宋体" w:hAnsi="宋体" w:eastAsia="宋体" w:cs="宋体"/>
                <w:i w:val="0"/>
                <w:iCs w:val="0"/>
                <w:caps w:val="0"/>
                <w:color w:val="auto"/>
                <w:spacing w:val="0"/>
                <w:kern w:val="0"/>
                <w:sz w:val="19"/>
                <w:szCs w:val="19"/>
                <w:lang w:val="en-US" w:eastAsia="zh-CN" w:bidi="ar"/>
              </w:rPr>
            </w:pPr>
            <w:r>
              <w:rPr>
                <w:rFonts w:hint="eastAsia" w:ascii="宋体" w:hAnsi="宋体" w:eastAsia="宋体" w:cs="宋体"/>
                <w:i w:val="0"/>
                <w:iCs w:val="0"/>
                <w:caps w:val="0"/>
                <w:color w:val="auto"/>
                <w:spacing w:val="0"/>
                <w:kern w:val="0"/>
                <w:sz w:val="19"/>
                <w:szCs w:val="19"/>
                <w:lang w:val="en-US" w:eastAsia="zh-CN" w:bidi="ar"/>
              </w:rPr>
              <w:t>15、支持暂停、重启调查、修改调查公告信息等操作</w:t>
            </w:r>
          </w:p>
        </w:tc>
      </w:tr>
      <w:tr>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3" w:hRule="atLeast"/>
        </w:trPr>
        <w:tc>
          <w:tcPr>
            <w:tcW w:w="997" w:type="dxa"/>
            <w:vMerge w:val="restart"/>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jc w:val="center"/>
              <w:rPr>
                <w:rFonts w:hint="default" w:ascii="Segoe UI" w:hAnsi="Segoe UI" w:eastAsia="宋体" w:cs="Segoe UI"/>
                <w:i w:val="0"/>
                <w:iCs w:val="0"/>
                <w:caps w:val="0"/>
                <w:color w:val="auto"/>
                <w:spacing w:val="0"/>
                <w:sz w:val="19"/>
                <w:szCs w:val="19"/>
                <w:lang w:val="en-US" w:eastAsia="zh-CN"/>
              </w:rPr>
            </w:pPr>
            <w:r>
              <w:rPr>
                <w:rFonts w:hint="eastAsia" w:ascii="Segoe UI" w:hAnsi="Segoe UI" w:eastAsia="宋体" w:cs="Segoe UI"/>
                <w:i w:val="0"/>
                <w:iCs w:val="0"/>
                <w:caps w:val="0"/>
                <w:color w:val="auto"/>
                <w:spacing w:val="0"/>
                <w:sz w:val="19"/>
                <w:szCs w:val="19"/>
                <w:lang w:val="en-US" w:eastAsia="zh-CN"/>
              </w:rPr>
              <w:t>采购计划</w:t>
            </w:r>
          </w:p>
        </w:tc>
        <w:tc>
          <w:tcPr>
            <w:tcW w:w="1118"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jc w:val="center"/>
              <w:rPr>
                <w:rFonts w:hint="default" w:ascii="Segoe UI" w:hAnsi="Segoe UI" w:eastAsia="宋体" w:cs="Segoe UI"/>
                <w:i w:val="0"/>
                <w:iCs w:val="0"/>
                <w:caps w:val="0"/>
                <w:color w:val="auto"/>
                <w:spacing w:val="0"/>
                <w:sz w:val="19"/>
                <w:szCs w:val="19"/>
                <w:lang w:val="en-US" w:eastAsia="zh-CN"/>
              </w:rPr>
            </w:pPr>
            <w:r>
              <w:rPr>
                <w:rFonts w:hint="eastAsia" w:ascii="Segoe UI" w:hAnsi="Segoe UI" w:eastAsia="宋体" w:cs="Segoe UI"/>
                <w:i w:val="0"/>
                <w:iCs w:val="0"/>
                <w:caps w:val="0"/>
                <w:color w:val="auto"/>
                <w:spacing w:val="0"/>
                <w:sz w:val="19"/>
                <w:szCs w:val="19"/>
                <w:lang w:val="en-US" w:eastAsia="zh-CN"/>
              </w:rPr>
              <w:t>计划提交</w:t>
            </w:r>
          </w:p>
        </w:tc>
        <w:tc>
          <w:tcPr>
            <w:tcW w:w="6909"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10"/>
              <w:numPr>
                <w:ilvl w:val="0"/>
                <w:numId w:val="0"/>
              </w:numPr>
              <w:ind w:leftChars="0"/>
              <w:jc w:val="both"/>
              <w:rPr>
                <w:rFonts w:hint="eastAsia" w:ascii="宋体" w:hAnsi="宋体" w:eastAsia="宋体" w:cs="宋体"/>
                <w:i w:val="0"/>
                <w:iCs w:val="0"/>
                <w:caps w:val="0"/>
                <w:color w:val="auto"/>
                <w:spacing w:val="0"/>
                <w:sz w:val="19"/>
                <w:szCs w:val="19"/>
                <w:lang w:val="en-US"/>
              </w:rPr>
            </w:pPr>
            <w:r>
              <w:rPr>
                <w:rFonts w:hint="eastAsia" w:ascii="宋体" w:hAnsi="宋体" w:eastAsia="宋体" w:cs="宋体"/>
                <w:i w:val="0"/>
                <w:iCs w:val="0"/>
                <w:caps w:val="0"/>
                <w:color w:val="auto"/>
                <w:spacing w:val="0"/>
                <w:kern w:val="0"/>
                <w:sz w:val="19"/>
                <w:szCs w:val="19"/>
                <w:lang w:val="en-US" w:eastAsia="zh-CN" w:bidi="ar"/>
              </w:rPr>
              <w:t>16、可按模板填写计划内容，完善采购计划基本信息，实现计划申报，包括但不限于计划名称、编号、计划部门、计划类型、备注、附件等内容。</w:t>
            </w:r>
          </w:p>
        </w:tc>
      </w:tr>
      <w:tr>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2" w:hRule="atLeast"/>
        </w:trPr>
        <w:tc>
          <w:tcPr>
            <w:tcW w:w="997" w:type="dxa"/>
            <w:vMerge w:val="continue"/>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jc w:val="center"/>
              <w:rPr>
                <w:rFonts w:hint="default" w:ascii="Segoe UI" w:hAnsi="Segoe UI" w:eastAsia="Segoe UI" w:cs="Segoe UI"/>
                <w:i w:val="0"/>
                <w:iCs w:val="0"/>
                <w:caps w:val="0"/>
                <w:color w:val="auto"/>
                <w:spacing w:val="0"/>
                <w:sz w:val="19"/>
                <w:szCs w:val="19"/>
              </w:rPr>
            </w:pPr>
          </w:p>
        </w:tc>
        <w:tc>
          <w:tcPr>
            <w:tcW w:w="1118"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jc w:val="center"/>
              <w:rPr>
                <w:rFonts w:hint="default" w:ascii="Segoe UI" w:hAnsi="Segoe UI" w:eastAsia="宋体" w:cs="Segoe UI"/>
                <w:i w:val="0"/>
                <w:iCs w:val="0"/>
                <w:caps w:val="0"/>
                <w:color w:val="auto"/>
                <w:spacing w:val="0"/>
                <w:sz w:val="19"/>
                <w:szCs w:val="19"/>
                <w:lang w:val="en-US" w:eastAsia="zh-CN"/>
              </w:rPr>
            </w:pPr>
            <w:r>
              <w:rPr>
                <w:rFonts w:hint="eastAsia" w:ascii="Segoe UI" w:hAnsi="Segoe UI" w:eastAsia="宋体" w:cs="Segoe UI"/>
                <w:i w:val="0"/>
                <w:iCs w:val="0"/>
                <w:caps w:val="0"/>
                <w:color w:val="auto"/>
                <w:spacing w:val="0"/>
                <w:sz w:val="19"/>
                <w:szCs w:val="19"/>
                <w:lang w:val="en-US" w:eastAsia="zh-CN"/>
              </w:rPr>
              <w:t>我的计划</w:t>
            </w:r>
          </w:p>
        </w:tc>
        <w:tc>
          <w:tcPr>
            <w:tcW w:w="6909"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1" w:lineRule="atLeast"/>
              <w:ind w:left="0" w:right="0" w:firstLine="0"/>
              <w:jc w:val="left"/>
              <w:rPr>
                <w:rFonts w:hint="default" w:eastAsia="宋体"/>
                <w:color w:val="auto"/>
                <w:sz w:val="19"/>
                <w:szCs w:val="19"/>
                <w:lang w:val="en-US" w:eastAsia="zh-CN"/>
              </w:rPr>
            </w:pPr>
            <w:r>
              <w:rPr>
                <w:rFonts w:hint="eastAsia" w:ascii="宋体" w:hAnsi="宋体" w:eastAsia="宋体" w:cs="宋体"/>
                <w:i w:val="0"/>
                <w:iCs w:val="0"/>
                <w:caps w:val="0"/>
                <w:color w:val="auto"/>
                <w:spacing w:val="0"/>
                <w:sz w:val="19"/>
                <w:szCs w:val="19"/>
                <w:lang w:val="en-US" w:eastAsia="zh-CN"/>
              </w:rPr>
              <w:t>17、可查看权限范围的全部计划信息，支持通过计划名称、计划编码、管理模式、计划部门、计划日期、创建时间等条件搜索目标计划，可进行计划的修改、删除、撤回、发布等操作。</w:t>
            </w:r>
          </w:p>
        </w:tc>
      </w:tr>
      <w:tr>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997" w:type="dxa"/>
            <w:vMerge w:val="continue"/>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jc w:val="center"/>
              <w:rPr>
                <w:rFonts w:hint="default" w:ascii="Segoe UI" w:hAnsi="Segoe UI" w:eastAsia="Segoe UI" w:cs="Segoe UI"/>
                <w:i w:val="0"/>
                <w:iCs w:val="0"/>
                <w:caps w:val="0"/>
                <w:color w:val="auto"/>
                <w:spacing w:val="0"/>
                <w:sz w:val="19"/>
                <w:szCs w:val="19"/>
              </w:rPr>
            </w:pPr>
          </w:p>
        </w:tc>
        <w:tc>
          <w:tcPr>
            <w:tcW w:w="1118"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1" w:lineRule="atLeast"/>
              <w:ind w:left="0" w:right="0" w:firstLine="0"/>
              <w:jc w:val="left"/>
              <w:rPr>
                <w:rFonts w:hint="default" w:eastAsiaTheme="minorEastAsia"/>
                <w:color w:val="auto"/>
                <w:sz w:val="19"/>
                <w:szCs w:val="19"/>
                <w:lang w:val="en-US" w:eastAsia="zh-CN"/>
              </w:rPr>
            </w:pPr>
            <w:r>
              <w:rPr>
                <w:rFonts w:hint="eastAsia" w:ascii="宋体" w:hAnsi="宋体" w:eastAsia="宋体" w:cs="宋体"/>
                <w:i w:val="0"/>
                <w:iCs w:val="0"/>
                <w:caps w:val="0"/>
                <w:color w:val="auto"/>
                <w:spacing w:val="0"/>
                <w:sz w:val="19"/>
                <w:szCs w:val="19"/>
                <w:lang w:val="en-US" w:eastAsia="zh-CN"/>
              </w:rPr>
              <w:t>计划管理</w:t>
            </w:r>
          </w:p>
        </w:tc>
        <w:tc>
          <w:tcPr>
            <w:tcW w:w="6909" w:type="dxa"/>
            <w:tcBorders>
              <w:top w:val="nil"/>
              <w:left w:val="nil"/>
              <w:bottom w:val="single" w:color="auto" w:sz="4" w:space="0"/>
              <w:right w:val="single" w:color="auto" w:sz="4" w:space="0"/>
            </w:tcBorders>
            <w:shd w:val="clear" w:color="auto" w:fill="auto"/>
            <w:tcMar>
              <w:left w:w="84" w:type="dxa"/>
              <w:right w:w="84" w:type="dxa"/>
            </w:tcMar>
            <w:vAlign w:val="center"/>
          </w:tcPr>
          <w:p>
            <w:pPr>
              <w:pageBreakBefore w:val="0"/>
              <w:numPr>
                <w:ilvl w:val="0"/>
                <w:numId w:val="0"/>
              </w:numPr>
              <w:kinsoku/>
              <w:wordWrap/>
              <w:overflowPunct/>
              <w:topLinePunct w:val="0"/>
              <w:bidi w:val="0"/>
              <w:spacing w:line="240" w:lineRule="auto"/>
              <w:rPr>
                <w:rFonts w:hint="eastAsia" w:ascii="宋体" w:hAnsi="宋体" w:eastAsia="宋体" w:cs="宋体"/>
                <w:i w:val="0"/>
                <w:iCs w:val="0"/>
                <w:caps w:val="0"/>
                <w:color w:val="auto"/>
                <w:spacing w:val="0"/>
                <w:kern w:val="0"/>
                <w:sz w:val="19"/>
                <w:szCs w:val="19"/>
                <w:lang w:val="en-US" w:eastAsia="zh-CN" w:bidi="ar"/>
              </w:rPr>
            </w:pPr>
            <w:r>
              <w:rPr>
                <w:rFonts w:hint="eastAsia" w:ascii="宋体" w:hAnsi="宋体" w:eastAsia="宋体" w:cs="宋体"/>
                <w:i w:val="0"/>
                <w:iCs w:val="0"/>
                <w:caps w:val="0"/>
                <w:color w:val="auto"/>
                <w:spacing w:val="0"/>
                <w:kern w:val="0"/>
                <w:sz w:val="19"/>
                <w:szCs w:val="19"/>
                <w:lang w:val="en-US" w:eastAsia="zh-CN" w:bidi="ar"/>
              </w:rPr>
              <w:t>18、支持集中管理和分散管理两种模式，可根据物资分类的不同对采购计划进行分解、多条计划合并及分配给对应的采购人员进行计划的执行操作；</w:t>
            </w:r>
          </w:p>
          <w:p>
            <w:pPr>
              <w:pageBreakBefore w:val="0"/>
              <w:numPr>
                <w:ilvl w:val="0"/>
                <w:numId w:val="0"/>
              </w:numPr>
              <w:kinsoku/>
              <w:wordWrap/>
              <w:overflowPunct/>
              <w:topLinePunct w:val="0"/>
              <w:bidi w:val="0"/>
              <w:spacing w:line="240" w:lineRule="auto"/>
              <w:rPr>
                <w:rFonts w:hint="eastAsia" w:ascii="宋体" w:hAnsi="宋体" w:eastAsia="宋体" w:cs="宋体"/>
                <w:i w:val="0"/>
                <w:iCs w:val="0"/>
                <w:caps w:val="0"/>
                <w:color w:val="auto"/>
                <w:spacing w:val="0"/>
                <w:sz w:val="19"/>
                <w:szCs w:val="19"/>
                <w:lang w:eastAsia="zh-CN"/>
              </w:rPr>
            </w:pPr>
            <w:r>
              <w:rPr>
                <w:rFonts w:hint="eastAsia" w:ascii="宋体" w:hAnsi="宋体" w:eastAsia="宋体" w:cs="宋体"/>
                <w:i w:val="0"/>
                <w:iCs w:val="0"/>
                <w:caps w:val="0"/>
                <w:color w:val="auto"/>
                <w:spacing w:val="0"/>
                <w:sz w:val="19"/>
                <w:szCs w:val="19"/>
                <w:lang w:val="en-US" w:eastAsia="zh-CN"/>
              </w:rPr>
              <w:t>19、</w:t>
            </w:r>
            <w:r>
              <w:rPr>
                <w:rFonts w:hint="eastAsia" w:ascii="宋体" w:hAnsi="宋体" w:eastAsia="宋体" w:cs="宋体"/>
                <w:i w:val="0"/>
                <w:iCs w:val="0"/>
                <w:caps w:val="0"/>
                <w:color w:val="auto"/>
                <w:spacing w:val="0"/>
                <w:sz w:val="19"/>
                <w:szCs w:val="19"/>
              </w:rPr>
              <w:t>支持采购计划在线审批，审核通过后由相关责任人对采购计划按要求进行</w:t>
            </w:r>
            <w:r>
              <w:rPr>
                <w:rFonts w:hint="eastAsia" w:ascii="宋体" w:hAnsi="宋体" w:eastAsia="宋体" w:cs="宋体"/>
                <w:i w:val="0"/>
                <w:iCs w:val="0"/>
                <w:caps w:val="0"/>
                <w:color w:val="auto"/>
                <w:spacing w:val="0"/>
                <w:sz w:val="19"/>
                <w:szCs w:val="19"/>
                <w:lang w:val="en-US" w:eastAsia="zh-CN"/>
              </w:rPr>
              <w:t>采购任务的</w:t>
            </w:r>
            <w:r>
              <w:rPr>
                <w:rFonts w:hint="eastAsia" w:ascii="宋体" w:hAnsi="宋体" w:eastAsia="宋体" w:cs="宋体"/>
                <w:i w:val="0"/>
                <w:iCs w:val="0"/>
                <w:caps w:val="0"/>
                <w:color w:val="auto"/>
                <w:spacing w:val="0"/>
                <w:sz w:val="19"/>
                <w:szCs w:val="19"/>
              </w:rPr>
              <w:t>分派、驳回操作</w:t>
            </w:r>
            <w:r>
              <w:rPr>
                <w:rFonts w:hint="eastAsia" w:ascii="宋体" w:hAnsi="宋体" w:eastAsia="宋体" w:cs="宋体"/>
                <w:i w:val="0"/>
                <w:iCs w:val="0"/>
                <w:caps w:val="0"/>
                <w:color w:val="auto"/>
                <w:spacing w:val="0"/>
                <w:sz w:val="19"/>
                <w:szCs w:val="19"/>
                <w:lang w:eastAsia="zh-CN"/>
              </w:rPr>
              <w:t>；</w:t>
            </w:r>
          </w:p>
          <w:p>
            <w:pPr>
              <w:pageBreakBefore w:val="0"/>
              <w:numPr>
                <w:ilvl w:val="0"/>
                <w:numId w:val="0"/>
              </w:numPr>
              <w:kinsoku/>
              <w:wordWrap/>
              <w:overflowPunct/>
              <w:topLinePunct w:val="0"/>
              <w:bidi w:val="0"/>
              <w:spacing w:line="240" w:lineRule="auto"/>
              <w:rPr>
                <w:rFonts w:hint="eastAsia" w:ascii="宋体" w:hAnsi="宋体" w:eastAsia="宋体" w:cs="宋体"/>
                <w:i w:val="0"/>
                <w:iCs w:val="0"/>
                <w:caps w:val="0"/>
                <w:color w:val="auto"/>
                <w:spacing w:val="0"/>
                <w:sz w:val="19"/>
                <w:szCs w:val="19"/>
                <w:lang w:val="en-US" w:eastAsia="zh-CN"/>
              </w:rPr>
            </w:pPr>
            <w:r>
              <w:rPr>
                <w:rFonts w:hint="eastAsia" w:ascii="宋体" w:hAnsi="宋体" w:eastAsia="宋体" w:cs="宋体"/>
                <w:i w:val="0"/>
                <w:iCs w:val="0"/>
                <w:caps w:val="0"/>
                <w:color w:val="auto"/>
                <w:spacing w:val="0"/>
                <w:sz w:val="19"/>
                <w:szCs w:val="19"/>
                <w:lang w:val="en-US" w:eastAsia="zh-CN"/>
              </w:rPr>
              <w:t>20、</w:t>
            </w:r>
            <w:r>
              <w:rPr>
                <w:rFonts w:hint="eastAsia" w:ascii="宋体" w:hAnsi="宋体" w:eastAsia="宋体" w:cs="宋体"/>
                <w:i w:val="0"/>
                <w:iCs w:val="0"/>
                <w:caps w:val="0"/>
                <w:color w:val="auto"/>
                <w:spacing w:val="0"/>
                <w:sz w:val="19"/>
                <w:szCs w:val="19"/>
              </w:rPr>
              <w:t>支持采购计划分派或被指定后，相关采购负责人对采购计划进行受理、转派、驳回操作。</w:t>
            </w:r>
          </w:p>
        </w:tc>
      </w:tr>
      <w:tr>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9" w:hRule="atLeast"/>
        </w:trPr>
        <w:tc>
          <w:tcPr>
            <w:tcW w:w="997"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jc w:val="center"/>
              <w:rPr>
                <w:rFonts w:hint="eastAsia" w:ascii="Segoe UI" w:hAnsi="Segoe UI" w:eastAsia="宋体" w:cs="Segoe UI"/>
                <w:i w:val="0"/>
                <w:iCs w:val="0"/>
                <w:caps w:val="0"/>
                <w:color w:val="auto"/>
                <w:spacing w:val="0"/>
                <w:kern w:val="2"/>
                <w:sz w:val="19"/>
                <w:szCs w:val="19"/>
                <w:lang w:val="en-US" w:eastAsia="zh-CN" w:bidi="ar-SA"/>
              </w:rPr>
            </w:pPr>
            <w:r>
              <w:rPr>
                <w:rFonts w:hint="eastAsia" w:ascii="Segoe UI" w:hAnsi="Segoe UI" w:eastAsia="宋体" w:cs="Segoe UI"/>
                <w:i w:val="0"/>
                <w:iCs w:val="0"/>
                <w:caps w:val="0"/>
                <w:color w:val="auto"/>
                <w:spacing w:val="0"/>
                <w:sz w:val="19"/>
                <w:szCs w:val="19"/>
                <w:lang w:val="en-US" w:eastAsia="zh-CN"/>
              </w:rPr>
              <w:t>计划审查</w:t>
            </w:r>
          </w:p>
        </w:tc>
        <w:tc>
          <w:tcPr>
            <w:tcW w:w="1118"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jc w:val="center"/>
              <w:rPr>
                <w:rFonts w:hint="eastAsia" w:ascii="Segoe UI" w:hAnsi="Segoe UI" w:eastAsia="宋体" w:cs="Segoe UI"/>
                <w:i w:val="0"/>
                <w:iCs w:val="0"/>
                <w:caps w:val="0"/>
                <w:color w:val="auto"/>
                <w:spacing w:val="0"/>
                <w:kern w:val="2"/>
                <w:sz w:val="19"/>
                <w:szCs w:val="19"/>
                <w:lang w:val="en-US" w:eastAsia="zh-CN" w:bidi="ar-SA"/>
              </w:rPr>
            </w:pPr>
            <w:r>
              <w:rPr>
                <w:rFonts w:hint="eastAsia" w:ascii="Segoe UI" w:hAnsi="Segoe UI" w:eastAsia="宋体" w:cs="Segoe UI"/>
                <w:i w:val="0"/>
                <w:iCs w:val="0"/>
                <w:caps w:val="0"/>
                <w:color w:val="auto"/>
                <w:spacing w:val="0"/>
                <w:sz w:val="19"/>
                <w:szCs w:val="19"/>
                <w:lang w:val="en-US" w:eastAsia="zh-CN"/>
              </w:rPr>
              <w:t>计划审查</w:t>
            </w:r>
          </w:p>
        </w:tc>
        <w:tc>
          <w:tcPr>
            <w:tcW w:w="6909"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rPr>
                <w:rFonts w:hint="eastAsia" w:ascii="宋体" w:hAnsi="宋体" w:eastAsia="宋体" w:cs="宋体"/>
                <w:i w:val="0"/>
                <w:iCs w:val="0"/>
                <w:caps w:val="0"/>
                <w:color w:val="auto"/>
                <w:spacing w:val="0"/>
                <w:kern w:val="0"/>
                <w:sz w:val="19"/>
                <w:szCs w:val="19"/>
                <w:lang w:val="en-US" w:eastAsia="zh-CN" w:bidi="ar"/>
              </w:rPr>
            </w:pPr>
            <w:r>
              <w:rPr>
                <w:rFonts w:hint="eastAsia" w:ascii="宋体" w:hAnsi="宋体" w:eastAsia="宋体" w:cs="宋体"/>
                <w:i w:val="0"/>
                <w:iCs w:val="0"/>
                <w:caps w:val="0"/>
                <w:color w:val="auto"/>
                <w:spacing w:val="0"/>
                <w:kern w:val="0"/>
                <w:sz w:val="19"/>
                <w:szCs w:val="19"/>
                <w:lang w:val="en-US" w:eastAsia="zh-CN" w:bidi="ar"/>
              </w:rPr>
              <w:t>21、支持查看委托采购计划基本信息和详细信息；</w:t>
            </w:r>
          </w:p>
          <w:p>
            <w:pPr>
              <w:rPr>
                <w:rFonts w:hint="eastAsia" w:ascii="宋体" w:hAnsi="宋体" w:eastAsia="宋体" w:cs="宋体"/>
                <w:i w:val="0"/>
                <w:iCs w:val="0"/>
                <w:caps w:val="0"/>
                <w:color w:val="auto"/>
                <w:spacing w:val="0"/>
                <w:kern w:val="0"/>
                <w:sz w:val="19"/>
                <w:szCs w:val="19"/>
                <w:lang w:val="en-US" w:eastAsia="zh-CN" w:bidi="ar"/>
              </w:rPr>
            </w:pPr>
            <w:r>
              <w:rPr>
                <w:rFonts w:hint="eastAsia" w:ascii="宋体" w:hAnsi="宋体" w:eastAsia="宋体" w:cs="宋体"/>
                <w:i w:val="0"/>
                <w:iCs w:val="0"/>
                <w:caps w:val="0"/>
                <w:color w:val="auto"/>
                <w:spacing w:val="0"/>
                <w:kern w:val="0"/>
                <w:sz w:val="19"/>
                <w:szCs w:val="19"/>
                <w:lang w:val="en-US" w:eastAsia="zh-CN" w:bidi="ar"/>
              </w:rPr>
              <w:t>22、支持选择和修改审查要素；</w:t>
            </w:r>
          </w:p>
          <w:p>
            <w:pPr>
              <w:rPr>
                <w:rFonts w:hint="eastAsia" w:ascii="宋体" w:hAnsi="宋体" w:eastAsia="宋体" w:cs="宋体"/>
                <w:i w:val="0"/>
                <w:iCs w:val="0"/>
                <w:caps w:val="0"/>
                <w:color w:val="auto"/>
                <w:spacing w:val="0"/>
                <w:kern w:val="0"/>
                <w:sz w:val="19"/>
                <w:szCs w:val="19"/>
                <w:lang w:val="en-US" w:eastAsia="zh-CN" w:bidi="ar"/>
              </w:rPr>
            </w:pPr>
            <w:r>
              <w:rPr>
                <w:rFonts w:hint="eastAsia" w:ascii="宋体" w:hAnsi="宋体" w:eastAsia="宋体" w:cs="宋体"/>
                <w:i w:val="0"/>
                <w:iCs w:val="0"/>
                <w:caps w:val="0"/>
                <w:color w:val="auto"/>
                <w:spacing w:val="0"/>
                <w:kern w:val="0"/>
                <w:sz w:val="19"/>
                <w:szCs w:val="19"/>
                <w:lang w:val="en-US" w:eastAsia="zh-CN" w:bidi="ar"/>
              </w:rPr>
              <w:t>23、支持针对每一条审查内容选择不同的审查部门和审查人员；</w:t>
            </w:r>
          </w:p>
          <w:p>
            <w:pPr>
              <w:rPr>
                <w:rFonts w:hint="eastAsia" w:ascii="宋体" w:hAnsi="宋体" w:eastAsia="宋体" w:cs="宋体"/>
                <w:i w:val="0"/>
                <w:iCs w:val="0"/>
                <w:caps w:val="0"/>
                <w:color w:val="auto"/>
                <w:spacing w:val="0"/>
                <w:kern w:val="0"/>
                <w:sz w:val="19"/>
                <w:szCs w:val="19"/>
                <w:lang w:val="en-US" w:eastAsia="zh-CN" w:bidi="ar"/>
              </w:rPr>
            </w:pPr>
            <w:r>
              <w:rPr>
                <w:rFonts w:hint="eastAsia" w:ascii="宋体" w:hAnsi="宋体" w:eastAsia="宋体" w:cs="宋体"/>
                <w:i w:val="0"/>
                <w:iCs w:val="0"/>
                <w:caps w:val="0"/>
                <w:color w:val="auto"/>
                <w:spacing w:val="0"/>
                <w:kern w:val="0"/>
                <w:sz w:val="19"/>
                <w:szCs w:val="19"/>
                <w:lang w:val="en-US" w:eastAsia="zh-CN" w:bidi="ar"/>
              </w:rPr>
              <w:t>24、支持上传审查记录和附件；</w:t>
            </w:r>
          </w:p>
          <w:p>
            <w:pPr>
              <w:rPr>
                <w:rFonts w:hint="eastAsia" w:ascii="宋体" w:hAnsi="宋体" w:eastAsia="宋体" w:cs="宋体"/>
                <w:i w:val="0"/>
                <w:iCs w:val="0"/>
                <w:caps w:val="0"/>
                <w:color w:val="auto"/>
                <w:spacing w:val="0"/>
                <w:kern w:val="0"/>
                <w:sz w:val="19"/>
                <w:szCs w:val="19"/>
                <w:lang w:val="en-US" w:eastAsia="zh-CN" w:bidi="ar"/>
              </w:rPr>
            </w:pPr>
            <w:r>
              <w:rPr>
                <w:rFonts w:hint="eastAsia" w:ascii="宋体" w:hAnsi="宋体" w:eastAsia="宋体" w:cs="宋体"/>
                <w:i w:val="0"/>
                <w:iCs w:val="0"/>
                <w:caps w:val="0"/>
                <w:color w:val="auto"/>
                <w:spacing w:val="0"/>
                <w:kern w:val="0"/>
                <w:sz w:val="19"/>
                <w:szCs w:val="19"/>
                <w:lang w:val="en-US" w:eastAsia="zh-CN" w:bidi="ar"/>
              </w:rPr>
              <w:t>25、支持审批；</w:t>
            </w:r>
          </w:p>
          <w:p>
            <w:pPr>
              <w:rPr>
                <w:rFonts w:hint="eastAsia" w:ascii="宋体" w:hAnsi="宋体" w:eastAsia="宋体" w:cs="宋体"/>
                <w:i w:val="0"/>
                <w:iCs w:val="0"/>
                <w:caps w:val="0"/>
                <w:color w:val="auto"/>
                <w:spacing w:val="0"/>
                <w:kern w:val="2"/>
                <w:sz w:val="19"/>
                <w:szCs w:val="19"/>
                <w:lang w:val="en-US" w:eastAsia="zh-CN" w:bidi="ar-SA"/>
              </w:rPr>
            </w:pPr>
            <w:r>
              <w:rPr>
                <w:rFonts w:hint="eastAsia" w:ascii="宋体" w:hAnsi="宋体" w:eastAsia="宋体" w:cs="宋体"/>
                <w:i w:val="0"/>
                <w:iCs w:val="0"/>
                <w:caps w:val="0"/>
                <w:color w:val="auto"/>
                <w:spacing w:val="0"/>
                <w:kern w:val="0"/>
                <w:sz w:val="19"/>
                <w:szCs w:val="19"/>
                <w:lang w:val="en-US" w:eastAsia="zh-CN" w:bidi="ar"/>
              </w:rPr>
              <w:t>26、支持下载审查报告；</w:t>
            </w:r>
          </w:p>
        </w:tc>
      </w:tr>
      <w:tr>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9" w:hRule="atLeast"/>
        </w:trPr>
        <w:tc>
          <w:tcPr>
            <w:tcW w:w="997" w:type="dxa"/>
            <w:vMerge w:val="restart"/>
            <w:tcBorders>
              <w:top w:val="single" w:color="auto" w:sz="4" w:space="0"/>
              <w:left w:val="single" w:color="auto" w:sz="4" w:space="0"/>
              <w:right w:val="single" w:color="auto" w:sz="4"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1" w:lineRule="atLeast"/>
              <w:ind w:left="0" w:right="0" w:firstLine="0"/>
              <w:jc w:val="center"/>
              <w:rPr>
                <w:rFonts w:hint="eastAsia" w:eastAsia="宋体"/>
                <w:color w:val="auto"/>
                <w:sz w:val="19"/>
                <w:szCs w:val="19"/>
                <w:lang w:eastAsia="zh-CN"/>
              </w:rPr>
            </w:pPr>
            <w:r>
              <w:rPr>
                <w:rFonts w:hint="eastAsia" w:ascii="宋体" w:hAnsi="宋体" w:eastAsia="宋体" w:cs="宋体"/>
                <w:i w:val="0"/>
                <w:iCs w:val="0"/>
                <w:caps w:val="0"/>
                <w:color w:val="auto"/>
                <w:spacing w:val="0"/>
                <w:sz w:val="19"/>
                <w:szCs w:val="19"/>
                <w:highlight w:val="none"/>
                <w:lang w:val="en-US" w:eastAsia="zh-CN"/>
              </w:rPr>
              <w:t>采购寻源</w:t>
            </w:r>
            <w:r>
              <w:rPr>
                <w:rFonts w:hint="eastAsia" w:ascii="宋体" w:hAnsi="宋体" w:eastAsia="宋体" w:cs="宋体"/>
                <w:i w:val="0"/>
                <w:iCs w:val="0"/>
                <w:caps w:val="0"/>
                <w:color w:val="auto"/>
                <w:spacing w:val="0"/>
                <w:sz w:val="19"/>
                <w:szCs w:val="19"/>
                <w:highlight w:val="none"/>
                <w:lang w:val="en-US"/>
              </w:rPr>
              <w:t>-</w:t>
            </w:r>
            <w:r>
              <w:rPr>
                <w:rFonts w:hint="eastAsia" w:ascii="宋体" w:hAnsi="宋体" w:eastAsia="宋体" w:cs="宋体"/>
                <w:i w:val="0"/>
                <w:iCs w:val="0"/>
                <w:caps w:val="0"/>
                <w:color w:val="auto"/>
                <w:spacing w:val="0"/>
                <w:sz w:val="19"/>
                <w:szCs w:val="19"/>
                <w:highlight w:val="none"/>
                <w:lang w:val="en-US" w:eastAsia="zh-CN"/>
              </w:rPr>
              <w:t>询比价</w:t>
            </w:r>
          </w:p>
        </w:tc>
        <w:tc>
          <w:tcPr>
            <w:tcW w:w="1118"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1" w:lineRule="atLeast"/>
              <w:ind w:left="0" w:right="0" w:firstLine="0"/>
              <w:jc w:val="left"/>
              <w:rPr>
                <w:rFonts w:hint="default" w:eastAsiaTheme="minorEastAsia"/>
                <w:color w:val="auto"/>
                <w:sz w:val="19"/>
                <w:szCs w:val="19"/>
                <w:lang w:val="en-US" w:eastAsia="zh-CN"/>
              </w:rPr>
            </w:pPr>
            <w:r>
              <w:rPr>
                <w:rFonts w:hint="eastAsia" w:ascii="宋体" w:hAnsi="宋体" w:eastAsia="宋体" w:cs="宋体"/>
                <w:i w:val="0"/>
                <w:iCs w:val="0"/>
                <w:caps w:val="0"/>
                <w:color w:val="auto"/>
                <w:spacing w:val="0"/>
                <w:sz w:val="19"/>
                <w:szCs w:val="19"/>
                <w:lang w:val="en-US" w:eastAsia="zh-CN"/>
              </w:rPr>
              <w:t>项目发布</w:t>
            </w:r>
          </w:p>
        </w:tc>
        <w:tc>
          <w:tcPr>
            <w:tcW w:w="6909"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21" w:lineRule="atLeast"/>
              <w:ind w:right="0" w:rightChars="0"/>
              <w:jc w:val="left"/>
              <w:rPr>
                <w:rFonts w:hint="eastAsia" w:ascii="宋体" w:hAnsi="宋体" w:eastAsia="宋体" w:cs="宋体"/>
                <w:i w:val="0"/>
                <w:iCs w:val="0"/>
                <w:caps w:val="0"/>
                <w:color w:val="auto"/>
                <w:spacing w:val="0"/>
                <w:sz w:val="19"/>
                <w:szCs w:val="19"/>
                <w:lang w:eastAsia="zh-CN"/>
              </w:rPr>
            </w:pPr>
            <w:r>
              <w:rPr>
                <w:rFonts w:hint="eastAsia" w:ascii="宋体" w:hAnsi="宋体" w:eastAsia="宋体" w:cs="宋体"/>
                <w:i w:val="0"/>
                <w:iCs w:val="0"/>
                <w:caps w:val="0"/>
                <w:color w:val="auto"/>
                <w:spacing w:val="0"/>
                <w:sz w:val="19"/>
                <w:szCs w:val="19"/>
                <w:lang w:val="en-US" w:eastAsia="zh-CN"/>
              </w:rPr>
              <w:t>27、</w:t>
            </w:r>
            <w:r>
              <w:rPr>
                <w:rFonts w:hint="eastAsia" w:ascii="宋体" w:hAnsi="宋体" w:eastAsia="宋体" w:cs="宋体"/>
                <w:i w:val="0"/>
                <w:iCs w:val="0"/>
                <w:caps w:val="0"/>
                <w:color w:val="auto"/>
                <w:spacing w:val="0"/>
                <w:sz w:val="19"/>
                <w:szCs w:val="19"/>
              </w:rPr>
              <w:t>支持</w:t>
            </w:r>
            <w:r>
              <w:rPr>
                <w:rFonts w:hint="eastAsia" w:ascii="宋体" w:hAnsi="宋体" w:eastAsia="宋体" w:cs="宋体"/>
                <w:i w:val="0"/>
                <w:iCs w:val="0"/>
                <w:caps w:val="0"/>
                <w:color w:val="auto"/>
                <w:spacing w:val="0"/>
                <w:sz w:val="19"/>
                <w:szCs w:val="19"/>
                <w:lang w:val="en-US" w:eastAsia="zh-CN"/>
              </w:rPr>
              <w:t>由经过审批的采购计划直接创建询比价项目</w:t>
            </w:r>
            <w:r>
              <w:rPr>
                <w:rFonts w:hint="eastAsia" w:ascii="宋体" w:hAnsi="宋体" w:eastAsia="宋体" w:cs="宋体"/>
                <w:i w:val="0"/>
                <w:iCs w:val="0"/>
                <w:caps w:val="0"/>
                <w:color w:val="auto"/>
                <w:spacing w:val="0"/>
                <w:sz w:val="19"/>
                <w:szCs w:val="19"/>
              </w:rPr>
              <w:t>，进行项目设置，支持公开询价</w:t>
            </w:r>
            <w:r>
              <w:rPr>
                <w:rFonts w:hint="eastAsia" w:ascii="宋体" w:hAnsi="宋体" w:eastAsia="宋体" w:cs="宋体"/>
                <w:i w:val="0"/>
                <w:iCs w:val="0"/>
                <w:caps w:val="0"/>
                <w:color w:val="auto"/>
                <w:spacing w:val="0"/>
                <w:sz w:val="19"/>
                <w:szCs w:val="19"/>
                <w:lang w:val="en-US"/>
              </w:rPr>
              <w:t>/</w:t>
            </w:r>
            <w:r>
              <w:rPr>
                <w:rFonts w:hint="eastAsia" w:ascii="宋体" w:hAnsi="宋体" w:eastAsia="宋体" w:cs="宋体"/>
                <w:i w:val="0"/>
                <w:iCs w:val="0"/>
                <w:caps w:val="0"/>
                <w:color w:val="auto"/>
                <w:spacing w:val="0"/>
                <w:sz w:val="19"/>
                <w:szCs w:val="19"/>
              </w:rPr>
              <w:t>邀请询价、项目审核通过后，询价发布和审批，通过后发布项目公告</w:t>
            </w:r>
            <w:r>
              <w:rPr>
                <w:rFonts w:hint="eastAsia" w:ascii="宋体" w:hAnsi="宋体" w:eastAsia="宋体" w:cs="宋体"/>
                <w:i w:val="0"/>
                <w:iCs w:val="0"/>
                <w:caps w:val="0"/>
                <w:color w:val="auto"/>
                <w:spacing w:val="0"/>
                <w:sz w:val="19"/>
                <w:szCs w:val="19"/>
                <w:lang w:eastAsia="zh-CN"/>
              </w:rPr>
              <w:t>；</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21" w:lineRule="atLeast"/>
              <w:ind w:right="0" w:rightChars="0"/>
              <w:jc w:val="left"/>
              <w:rPr>
                <w:rFonts w:hint="default" w:ascii="宋体" w:hAnsi="宋体" w:eastAsia="宋体" w:cs="宋体"/>
                <w:i w:val="0"/>
                <w:iCs w:val="0"/>
                <w:caps w:val="0"/>
                <w:color w:val="auto"/>
                <w:spacing w:val="0"/>
                <w:sz w:val="19"/>
                <w:szCs w:val="19"/>
                <w:lang w:val="en-US" w:eastAsia="zh-CN"/>
              </w:rPr>
            </w:pPr>
            <w:r>
              <w:rPr>
                <w:rFonts w:hint="eastAsia" w:ascii="宋体" w:hAnsi="宋体" w:eastAsia="宋体" w:cs="宋体"/>
                <w:i w:val="0"/>
                <w:iCs w:val="0"/>
                <w:caps w:val="0"/>
                <w:color w:val="auto"/>
                <w:spacing w:val="0"/>
                <w:sz w:val="19"/>
                <w:szCs w:val="19"/>
                <w:lang w:val="en-US" w:eastAsia="zh-CN"/>
              </w:rPr>
              <w:t>28、支持调用事先设置好的采购方案或项目过程中临时设置采购方案，采购方案包括但不限于公开范围、报价限制、截止时间、报价方案、采购单模板等；</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21" w:lineRule="atLeast"/>
              <w:ind w:leftChars="0" w:right="0" w:rightChars="0"/>
              <w:jc w:val="left"/>
              <w:rPr>
                <w:rFonts w:hint="default" w:ascii="宋体" w:hAnsi="宋体" w:eastAsia="宋体" w:cs="宋体"/>
                <w:i w:val="0"/>
                <w:iCs w:val="0"/>
                <w:caps w:val="0"/>
                <w:color w:val="auto"/>
                <w:spacing w:val="0"/>
                <w:sz w:val="19"/>
                <w:szCs w:val="19"/>
                <w:lang w:val="en-US" w:eastAsia="zh-CN"/>
              </w:rPr>
            </w:pPr>
            <w:r>
              <w:rPr>
                <w:rFonts w:hint="eastAsia" w:ascii="宋体" w:hAnsi="宋体" w:eastAsia="宋体" w:cs="宋体"/>
                <w:i w:val="0"/>
                <w:iCs w:val="0"/>
                <w:caps w:val="0"/>
                <w:color w:val="auto"/>
                <w:spacing w:val="0"/>
                <w:sz w:val="19"/>
                <w:szCs w:val="19"/>
                <w:lang w:val="en-US" w:eastAsia="zh-CN"/>
              </w:rPr>
              <w:t>29、支持公开询价和邀请询价，公开状态下询价公告</w:t>
            </w:r>
            <w:r>
              <w:rPr>
                <w:rFonts w:hint="eastAsia" w:ascii="宋体" w:hAnsi="宋体" w:eastAsia="宋体" w:cs="宋体"/>
                <w:i w:val="0"/>
                <w:iCs w:val="0"/>
                <w:caps w:val="0"/>
                <w:color w:val="auto"/>
                <w:spacing w:val="0"/>
                <w:sz w:val="19"/>
                <w:szCs w:val="19"/>
              </w:rPr>
              <w:t>可自动同步到医院官网</w:t>
            </w:r>
            <w:r>
              <w:rPr>
                <w:rFonts w:hint="eastAsia" w:ascii="宋体" w:hAnsi="宋体" w:eastAsia="宋体" w:cs="宋体"/>
                <w:i w:val="0"/>
                <w:iCs w:val="0"/>
                <w:caps w:val="0"/>
                <w:color w:val="auto"/>
                <w:spacing w:val="0"/>
                <w:sz w:val="19"/>
                <w:szCs w:val="19"/>
                <w:lang w:val="en-US" w:eastAsia="zh-CN"/>
              </w:rPr>
              <w:t>及</w:t>
            </w:r>
            <w:r>
              <w:rPr>
                <w:rFonts w:hint="eastAsia" w:ascii="宋体" w:hAnsi="宋体" w:eastAsia="宋体" w:cs="宋体"/>
                <w:i w:val="0"/>
                <w:iCs w:val="0"/>
                <w:caps w:val="0"/>
                <w:color w:val="auto"/>
                <w:spacing w:val="0"/>
                <w:sz w:val="19"/>
                <w:szCs w:val="19"/>
              </w:rPr>
              <w:t>其它第三方</w:t>
            </w:r>
            <w:r>
              <w:rPr>
                <w:rFonts w:hint="eastAsia" w:ascii="宋体" w:hAnsi="宋体" w:eastAsia="宋体" w:cs="宋体"/>
                <w:i w:val="0"/>
                <w:iCs w:val="0"/>
                <w:caps w:val="0"/>
                <w:color w:val="auto"/>
                <w:spacing w:val="0"/>
                <w:sz w:val="19"/>
                <w:szCs w:val="19"/>
                <w:lang w:val="en-US" w:eastAsia="zh-CN"/>
              </w:rPr>
              <w:t>信息发布媒介</w:t>
            </w:r>
            <w:r>
              <w:rPr>
                <w:rFonts w:hint="eastAsia" w:ascii="宋体" w:hAnsi="宋体" w:eastAsia="宋体" w:cs="宋体"/>
                <w:i w:val="0"/>
                <w:iCs w:val="0"/>
                <w:caps w:val="0"/>
                <w:color w:val="auto"/>
                <w:spacing w:val="0"/>
                <w:sz w:val="19"/>
                <w:szCs w:val="19"/>
              </w:rPr>
              <w:t>公告展示</w:t>
            </w:r>
            <w:r>
              <w:rPr>
                <w:rFonts w:hint="eastAsia" w:ascii="宋体" w:hAnsi="宋体" w:eastAsia="宋体" w:cs="宋体"/>
                <w:i w:val="0"/>
                <w:iCs w:val="0"/>
                <w:caps w:val="0"/>
                <w:color w:val="auto"/>
                <w:spacing w:val="0"/>
                <w:sz w:val="19"/>
                <w:szCs w:val="19"/>
                <w:lang w:val="en-US" w:eastAsia="zh-CN"/>
              </w:rPr>
              <w:t>项目信息，扩大信息公开面，邀请状态下可定向给供应商推送报价邀请信息；</w:t>
            </w:r>
          </w:p>
        </w:tc>
      </w:tr>
      <w:tr>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9" w:hRule="atLeast"/>
        </w:trPr>
        <w:tc>
          <w:tcPr>
            <w:tcW w:w="997" w:type="dxa"/>
            <w:vMerge w:val="continue"/>
            <w:tcBorders>
              <w:left w:val="single" w:color="auto" w:sz="4" w:space="0"/>
              <w:right w:val="single" w:color="auto" w:sz="4"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1" w:lineRule="atLeast"/>
              <w:ind w:left="0" w:right="0" w:firstLine="0"/>
              <w:jc w:val="left"/>
              <w:rPr>
                <w:rFonts w:hint="eastAsia" w:ascii="宋体" w:hAnsi="宋体" w:eastAsia="宋体" w:cs="宋体"/>
                <w:i w:val="0"/>
                <w:iCs w:val="0"/>
                <w:caps w:val="0"/>
                <w:color w:val="auto"/>
                <w:spacing w:val="0"/>
                <w:sz w:val="19"/>
                <w:szCs w:val="19"/>
                <w:lang w:val="en-US"/>
              </w:rPr>
            </w:pPr>
          </w:p>
        </w:tc>
        <w:tc>
          <w:tcPr>
            <w:tcW w:w="1118"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1" w:lineRule="atLeast"/>
              <w:ind w:left="0" w:right="0" w:firstLine="0"/>
              <w:jc w:val="left"/>
              <w:rPr>
                <w:rFonts w:hint="default" w:ascii="宋体" w:hAnsi="宋体" w:eastAsia="宋体" w:cs="宋体"/>
                <w:i w:val="0"/>
                <w:iCs w:val="0"/>
                <w:caps w:val="0"/>
                <w:color w:val="auto"/>
                <w:spacing w:val="0"/>
                <w:sz w:val="19"/>
                <w:szCs w:val="19"/>
                <w:lang w:val="en-US" w:eastAsia="zh-CN"/>
              </w:rPr>
            </w:pPr>
            <w:r>
              <w:rPr>
                <w:rFonts w:hint="eastAsia" w:ascii="宋体" w:hAnsi="宋体" w:eastAsia="宋体" w:cs="宋体"/>
                <w:i w:val="0"/>
                <w:iCs w:val="0"/>
                <w:caps w:val="0"/>
                <w:color w:val="auto"/>
                <w:spacing w:val="0"/>
                <w:sz w:val="19"/>
                <w:szCs w:val="19"/>
                <w:lang w:val="en-US" w:eastAsia="zh-CN"/>
              </w:rPr>
              <w:t>在线报价</w:t>
            </w:r>
          </w:p>
        </w:tc>
        <w:tc>
          <w:tcPr>
            <w:tcW w:w="6909"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1" w:lineRule="atLeast"/>
              <w:ind w:left="0" w:right="0" w:firstLine="0"/>
              <w:jc w:val="left"/>
              <w:rPr>
                <w:rFonts w:hint="eastAsia" w:ascii="宋体" w:hAnsi="宋体" w:eastAsia="宋体" w:cs="宋体"/>
                <w:i w:val="0"/>
                <w:iCs w:val="0"/>
                <w:caps w:val="0"/>
                <w:color w:val="auto"/>
                <w:spacing w:val="0"/>
                <w:sz w:val="19"/>
                <w:szCs w:val="19"/>
                <w:lang w:val="en-US"/>
              </w:rPr>
            </w:pPr>
            <w:r>
              <w:rPr>
                <w:rFonts w:hint="eastAsia" w:ascii="宋体" w:hAnsi="宋体" w:eastAsia="宋体" w:cs="宋体"/>
                <w:i w:val="0"/>
                <w:iCs w:val="0"/>
                <w:caps w:val="0"/>
                <w:color w:val="auto"/>
                <w:spacing w:val="0"/>
                <w:sz w:val="19"/>
                <w:szCs w:val="19"/>
                <w:lang w:val="en-US" w:eastAsia="zh-CN"/>
              </w:rPr>
              <w:t>30、</w:t>
            </w:r>
            <w:r>
              <w:rPr>
                <w:rFonts w:hint="eastAsia" w:ascii="宋体" w:hAnsi="宋体" w:eastAsia="宋体" w:cs="宋体"/>
                <w:i w:val="0"/>
                <w:iCs w:val="0"/>
                <w:caps w:val="0"/>
                <w:color w:val="auto"/>
                <w:spacing w:val="0"/>
                <w:sz w:val="19"/>
                <w:szCs w:val="19"/>
              </w:rPr>
              <w:t>供应商在线进行澄清和回复查看，支持供应商报价情况查看，在报价截止时间到达前，供应商进行在线报价，采购方可查看供应商报价响应情况</w:t>
            </w:r>
            <w:r>
              <w:rPr>
                <w:rFonts w:hint="eastAsia" w:ascii="宋体" w:hAnsi="宋体" w:eastAsia="宋体" w:cs="宋体"/>
                <w:i w:val="0"/>
                <w:iCs w:val="0"/>
                <w:caps w:val="0"/>
                <w:color w:val="auto"/>
                <w:spacing w:val="0"/>
                <w:sz w:val="19"/>
                <w:szCs w:val="19"/>
                <w:lang w:eastAsia="zh-CN"/>
              </w:rPr>
              <w:t>，</w:t>
            </w:r>
            <w:r>
              <w:rPr>
                <w:rFonts w:hint="eastAsia" w:ascii="宋体" w:hAnsi="宋体" w:eastAsia="宋体" w:cs="宋体"/>
                <w:i w:val="0"/>
                <w:iCs w:val="0"/>
                <w:caps w:val="0"/>
                <w:color w:val="auto"/>
                <w:spacing w:val="0"/>
                <w:sz w:val="19"/>
                <w:szCs w:val="19"/>
                <w:lang w:val="en-US" w:eastAsia="zh-CN"/>
              </w:rPr>
              <w:t>保证过程的公平公正性</w:t>
            </w:r>
            <w:r>
              <w:rPr>
                <w:rFonts w:hint="eastAsia" w:ascii="宋体" w:hAnsi="宋体" w:eastAsia="宋体" w:cs="宋体"/>
                <w:i w:val="0"/>
                <w:iCs w:val="0"/>
                <w:caps w:val="0"/>
                <w:color w:val="auto"/>
                <w:spacing w:val="0"/>
                <w:sz w:val="19"/>
                <w:szCs w:val="19"/>
              </w:rPr>
              <w:t>。</w:t>
            </w:r>
          </w:p>
        </w:tc>
      </w:tr>
      <w:tr>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9" w:hRule="atLeast"/>
        </w:trPr>
        <w:tc>
          <w:tcPr>
            <w:tcW w:w="997" w:type="dxa"/>
            <w:vMerge w:val="continue"/>
            <w:tcBorders>
              <w:left w:val="single" w:color="auto" w:sz="4" w:space="0"/>
              <w:right w:val="single" w:color="auto" w:sz="4"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1" w:lineRule="atLeast"/>
              <w:ind w:left="0" w:right="0" w:firstLine="0"/>
              <w:jc w:val="left"/>
              <w:rPr>
                <w:rFonts w:hint="eastAsia" w:ascii="宋体" w:hAnsi="宋体" w:eastAsia="宋体" w:cs="宋体"/>
                <w:i w:val="0"/>
                <w:iCs w:val="0"/>
                <w:caps w:val="0"/>
                <w:color w:val="auto"/>
                <w:spacing w:val="0"/>
                <w:sz w:val="19"/>
                <w:szCs w:val="19"/>
                <w:lang w:val="en-US"/>
              </w:rPr>
            </w:pPr>
          </w:p>
        </w:tc>
        <w:tc>
          <w:tcPr>
            <w:tcW w:w="1118"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1" w:lineRule="atLeast"/>
              <w:ind w:left="0" w:right="0" w:firstLine="0"/>
              <w:jc w:val="left"/>
              <w:rPr>
                <w:rFonts w:hint="default" w:ascii="宋体" w:hAnsi="宋体" w:eastAsia="宋体" w:cs="宋体"/>
                <w:i w:val="0"/>
                <w:iCs w:val="0"/>
                <w:caps w:val="0"/>
                <w:color w:val="auto"/>
                <w:spacing w:val="0"/>
                <w:sz w:val="19"/>
                <w:szCs w:val="19"/>
                <w:lang w:val="en-US" w:eastAsia="zh-CN"/>
              </w:rPr>
            </w:pPr>
            <w:r>
              <w:rPr>
                <w:rFonts w:hint="eastAsia" w:ascii="宋体" w:hAnsi="宋体" w:eastAsia="宋体" w:cs="宋体"/>
                <w:i w:val="0"/>
                <w:iCs w:val="0"/>
                <w:caps w:val="0"/>
                <w:color w:val="auto"/>
                <w:spacing w:val="0"/>
                <w:sz w:val="19"/>
                <w:szCs w:val="19"/>
                <w:lang w:val="en-US" w:eastAsia="zh-CN"/>
              </w:rPr>
              <w:t>查看并处理报价</w:t>
            </w:r>
          </w:p>
        </w:tc>
        <w:tc>
          <w:tcPr>
            <w:tcW w:w="6909"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21" w:lineRule="atLeast"/>
              <w:ind w:leftChars="0" w:right="0" w:rightChars="0"/>
              <w:jc w:val="left"/>
              <w:rPr>
                <w:rFonts w:hint="eastAsia" w:ascii="宋体" w:hAnsi="宋体" w:eastAsia="宋体" w:cs="宋体"/>
                <w:i w:val="0"/>
                <w:iCs w:val="0"/>
                <w:caps w:val="0"/>
                <w:color w:val="auto"/>
                <w:spacing w:val="0"/>
                <w:sz w:val="19"/>
                <w:szCs w:val="19"/>
                <w:lang w:eastAsia="zh-CN"/>
              </w:rPr>
            </w:pPr>
            <w:r>
              <w:rPr>
                <w:rFonts w:hint="eastAsia" w:ascii="宋体" w:hAnsi="宋体" w:eastAsia="宋体" w:cs="宋体"/>
                <w:i w:val="0"/>
                <w:iCs w:val="0"/>
                <w:caps w:val="0"/>
                <w:color w:val="auto"/>
                <w:spacing w:val="0"/>
                <w:sz w:val="19"/>
                <w:szCs w:val="19"/>
                <w:lang w:val="en-US" w:eastAsia="zh-CN"/>
              </w:rPr>
              <w:t>31、</w:t>
            </w:r>
            <w:r>
              <w:rPr>
                <w:rFonts w:hint="eastAsia" w:ascii="宋体" w:hAnsi="宋体" w:eastAsia="宋体" w:cs="宋体"/>
                <w:i w:val="0"/>
                <w:iCs w:val="0"/>
                <w:caps w:val="0"/>
                <w:color w:val="auto"/>
                <w:spacing w:val="0"/>
                <w:sz w:val="19"/>
                <w:szCs w:val="19"/>
              </w:rPr>
              <w:t>支持项目组成员管理，虚拟询价大厅进行询价项目信息展示，开标时间到达后，采购方可进行在线开标，系统一键生成</w:t>
            </w:r>
            <w:r>
              <w:rPr>
                <w:rFonts w:hint="eastAsia" w:ascii="宋体" w:hAnsi="宋体" w:eastAsia="宋体" w:cs="宋体"/>
                <w:i w:val="0"/>
                <w:iCs w:val="0"/>
                <w:caps w:val="0"/>
                <w:color w:val="auto"/>
                <w:spacing w:val="0"/>
                <w:sz w:val="19"/>
                <w:szCs w:val="19"/>
                <w:lang w:val="en-US" w:eastAsia="zh-CN"/>
              </w:rPr>
              <w:t>报价</w:t>
            </w:r>
            <w:r>
              <w:rPr>
                <w:rFonts w:hint="eastAsia" w:ascii="宋体" w:hAnsi="宋体" w:eastAsia="宋体" w:cs="宋体"/>
                <w:i w:val="0"/>
                <w:iCs w:val="0"/>
                <w:caps w:val="0"/>
                <w:color w:val="auto"/>
                <w:spacing w:val="0"/>
                <w:sz w:val="19"/>
                <w:szCs w:val="19"/>
              </w:rPr>
              <w:t>一览表</w:t>
            </w:r>
            <w:r>
              <w:rPr>
                <w:rFonts w:hint="eastAsia" w:ascii="宋体" w:hAnsi="宋体" w:eastAsia="宋体" w:cs="宋体"/>
                <w:i w:val="0"/>
                <w:iCs w:val="0"/>
                <w:caps w:val="0"/>
                <w:color w:val="auto"/>
                <w:spacing w:val="0"/>
                <w:sz w:val="19"/>
                <w:szCs w:val="19"/>
                <w:lang w:eastAsia="zh-CN"/>
              </w:rPr>
              <w:t>；</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21" w:lineRule="atLeast"/>
              <w:ind w:leftChars="0" w:right="0" w:rightChars="0"/>
              <w:jc w:val="left"/>
              <w:rPr>
                <w:rFonts w:hint="eastAsia" w:ascii="宋体" w:hAnsi="宋体" w:eastAsia="宋体" w:cs="宋体"/>
                <w:i w:val="0"/>
                <w:iCs w:val="0"/>
                <w:caps w:val="0"/>
                <w:color w:val="auto"/>
                <w:spacing w:val="0"/>
                <w:sz w:val="19"/>
                <w:szCs w:val="19"/>
                <w:lang w:eastAsia="zh-CN"/>
              </w:rPr>
            </w:pPr>
            <w:r>
              <w:rPr>
                <w:rFonts w:hint="eastAsia" w:ascii="宋体" w:hAnsi="宋体" w:eastAsia="宋体" w:cs="宋体"/>
                <w:i w:val="0"/>
                <w:iCs w:val="0"/>
                <w:caps w:val="0"/>
                <w:color w:val="auto"/>
                <w:spacing w:val="0"/>
                <w:sz w:val="19"/>
                <w:szCs w:val="19"/>
                <w:lang w:val="en-US" w:eastAsia="zh-CN"/>
              </w:rPr>
              <w:t>32、</w:t>
            </w:r>
            <w:r>
              <w:rPr>
                <w:rFonts w:hint="eastAsia" w:ascii="宋体" w:hAnsi="宋体" w:eastAsia="宋体" w:cs="宋体"/>
                <w:i w:val="0"/>
                <w:iCs w:val="0"/>
                <w:caps w:val="0"/>
                <w:color w:val="auto"/>
                <w:spacing w:val="0"/>
                <w:sz w:val="19"/>
                <w:szCs w:val="19"/>
              </w:rPr>
              <w:t>支持在线议价</w:t>
            </w:r>
            <w:r>
              <w:rPr>
                <w:rFonts w:hint="eastAsia" w:ascii="宋体" w:hAnsi="宋体" w:eastAsia="宋体" w:cs="宋体"/>
                <w:i w:val="0"/>
                <w:iCs w:val="0"/>
                <w:caps w:val="0"/>
                <w:color w:val="auto"/>
                <w:spacing w:val="0"/>
                <w:sz w:val="19"/>
                <w:szCs w:val="19"/>
                <w:lang w:val="en-US"/>
              </w:rPr>
              <w:t>,</w:t>
            </w:r>
            <w:r>
              <w:rPr>
                <w:rFonts w:hint="eastAsia" w:ascii="宋体" w:hAnsi="宋体" w:eastAsia="宋体" w:cs="宋体"/>
                <w:i w:val="0"/>
                <w:iCs w:val="0"/>
                <w:caps w:val="0"/>
                <w:color w:val="auto"/>
                <w:spacing w:val="0"/>
                <w:sz w:val="19"/>
                <w:szCs w:val="19"/>
              </w:rPr>
              <w:t>与供应商进行在线多轮次价格磋商谈判，供应商重新提交报价。系统对每次报价行为均有完整记录，便于查询、追溯和归档</w:t>
            </w:r>
            <w:r>
              <w:rPr>
                <w:rFonts w:hint="eastAsia" w:ascii="宋体" w:hAnsi="宋体" w:eastAsia="宋体" w:cs="宋体"/>
                <w:i w:val="0"/>
                <w:iCs w:val="0"/>
                <w:caps w:val="0"/>
                <w:color w:val="auto"/>
                <w:spacing w:val="0"/>
                <w:sz w:val="19"/>
                <w:szCs w:val="19"/>
                <w:lang w:eastAsia="zh-CN"/>
              </w:rPr>
              <w:t>；</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21" w:lineRule="atLeast"/>
              <w:ind w:leftChars="0" w:right="0" w:rightChars="0"/>
              <w:jc w:val="left"/>
              <w:rPr>
                <w:rFonts w:hint="eastAsia" w:ascii="宋体" w:hAnsi="宋体" w:eastAsia="宋体" w:cs="宋体"/>
                <w:i w:val="0"/>
                <w:iCs w:val="0"/>
                <w:caps w:val="0"/>
                <w:color w:val="auto"/>
                <w:spacing w:val="0"/>
                <w:sz w:val="19"/>
                <w:szCs w:val="19"/>
                <w:lang w:val="en-US" w:eastAsia="zh-CN"/>
              </w:rPr>
            </w:pPr>
            <w:r>
              <w:rPr>
                <w:rFonts w:hint="eastAsia" w:ascii="宋体" w:hAnsi="宋体" w:eastAsia="宋体" w:cs="宋体"/>
                <w:i w:val="0"/>
                <w:iCs w:val="0"/>
                <w:caps w:val="0"/>
                <w:color w:val="auto"/>
                <w:spacing w:val="0"/>
                <w:sz w:val="19"/>
                <w:szCs w:val="19"/>
                <w:lang w:val="en-US" w:eastAsia="zh-CN"/>
              </w:rPr>
              <w:t>33、</w:t>
            </w:r>
            <w:r>
              <w:rPr>
                <w:rFonts w:hint="eastAsia" w:ascii="宋体" w:hAnsi="宋体" w:eastAsia="宋体" w:cs="宋体"/>
                <w:i w:val="0"/>
                <w:iCs w:val="0"/>
                <w:caps w:val="0"/>
                <w:color w:val="auto"/>
                <w:spacing w:val="0"/>
                <w:sz w:val="19"/>
                <w:szCs w:val="19"/>
              </w:rPr>
              <w:t>支持在线定标，根据供应商报价情况及其他参考数据进行在线定标，定标支持在线结果，审批后定标结果生效。</w:t>
            </w:r>
          </w:p>
        </w:tc>
      </w:tr>
      <w:tr>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9" w:hRule="atLeast"/>
        </w:trPr>
        <w:tc>
          <w:tcPr>
            <w:tcW w:w="997" w:type="dxa"/>
            <w:vMerge w:val="continue"/>
            <w:tcBorders>
              <w:left w:val="single" w:color="auto" w:sz="4" w:space="0"/>
              <w:bottom w:val="single" w:color="auto" w:sz="4" w:space="0"/>
              <w:right w:val="single" w:color="auto" w:sz="4"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1" w:lineRule="atLeast"/>
              <w:ind w:left="0" w:right="0" w:firstLine="0"/>
              <w:jc w:val="left"/>
              <w:rPr>
                <w:rFonts w:hint="eastAsia" w:ascii="宋体" w:hAnsi="宋体" w:eastAsia="宋体" w:cs="宋体"/>
                <w:i w:val="0"/>
                <w:iCs w:val="0"/>
                <w:caps w:val="0"/>
                <w:color w:val="auto"/>
                <w:spacing w:val="0"/>
                <w:sz w:val="19"/>
                <w:szCs w:val="19"/>
                <w:lang w:val="en-US"/>
              </w:rPr>
            </w:pPr>
          </w:p>
        </w:tc>
        <w:tc>
          <w:tcPr>
            <w:tcW w:w="1118"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1" w:lineRule="atLeast"/>
              <w:ind w:left="0" w:right="0" w:firstLine="0"/>
              <w:jc w:val="left"/>
              <w:rPr>
                <w:rFonts w:hint="default" w:ascii="宋体" w:hAnsi="宋体" w:eastAsia="宋体" w:cs="宋体"/>
                <w:i w:val="0"/>
                <w:iCs w:val="0"/>
                <w:caps w:val="0"/>
                <w:color w:val="auto"/>
                <w:spacing w:val="0"/>
                <w:sz w:val="19"/>
                <w:szCs w:val="19"/>
                <w:lang w:val="en-US" w:eastAsia="zh-CN"/>
              </w:rPr>
            </w:pPr>
            <w:r>
              <w:rPr>
                <w:rFonts w:hint="eastAsia" w:ascii="宋体" w:hAnsi="宋体" w:eastAsia="宋体" w:cs="宋体"/>
                <w:i w:val="0"/>
                <w:iCs w:val="0"/>
                <w:caps w:val="0"/>
                <w:color w:val="auto"/>
                <w:spacing w:val="0"/>
                <w:sz w:val="19"/>
                <w:szCs w:val="19"/>
                <w:lang w:val="en-US" w:eastAsia="zh-CN"/>
              </w:rPr>
              <w:t>中标公告</w:t>
            </w:r>
          </w:p>
        </w:tc>
        <w:tc>
          <w:tcPr>
            <w:tcW w:w="6909"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1" w:lineRule="atLeast"/>
              <w:ind w:left="0" w:right="0" w:firstLine="0"/>
              <w:jc w:val="left"/>
              <w:rPr>
                <w:rFonts w:hint="default" w:ascii="宋体" w:hAnsi="宋体" w:eastAsia="宋体" w:cs="宋体"/>
                <w:i w:val="0"/>
                <w:iCs w:val="0"/>
                <w:caps w:val="0"/>
                <w:color w:val="auto"/>
                <w:spacing w:val="0"/>
                <w:sz w:val="19"/>
                <w:szCs w:val="19"/>
                <w:lang w:val="en-US" w:eastAsia="zh-CN"/>
              </w:rPr>
            </w:pPr>
            <w:r>
              <w:rPr>
                <w:rFonts w:hint="eastAsia" w:ascii="宋体" w:hAnsi="宋体" w:eastAsia="宋体" w:cs="宋体"/>
                <w:i w:val="0"/>
                <w:iCs w:val="0"/>
                <w:caps w:val="0"/>
                <w:color w:val="auto"/>
                <w:spacing w:val="0"/>
                <w:sz w:val="19"/>
                <w:szCs w:val="19"/>
                <w:lang w:val="en-US" w:eastAsia="zh-CN"/>
              </w:rPr>
              <w:t>34、</w:t>
            </w:r>
            <w:r>
              <w:rPr>
                <w:rFonts w:hint="eastAsia" w:ascii="宋体" w:hAnsi="宋体" w:eastAsia="宋体" w:cs="宋体"/>
                <w:i w:val="0"/>
                <w:iCs w:val="0"/>
                <w:caps w:val="0"/>
                <w:color w:val="auto"/>
                <w:spacing w:val="0"/>
                <w:sz w:val="19"/>
                <w:szCs w:val="19"/>
              </w:rPr>
              <w:t>项目完成内部定标审批</w:t>
            </w:r>
            <w:r>
              <w:rPr>
                <w:rFonts w:hint="eastAsia" w:ascii="宋体" w:hAnsi="宋体" w:eastAsia="宋体" w:cs="宋体"/>
                <w:i w:val="0"/>
                <w:iCs w:val="0"/>
                <w:caps w:val="0"/>
                <w:color w:val="auto"/>
                <w:spacing w:val="0"/>
                <w:sz w:val="19"/>
                <w:szCs w:val="19"/>
                <w:lang w:val="en-US" w:eastAsia="zh-CN"/>
              </w:rPr>
              <w:t>后，</w:t>
            </w:r>
            <w:r>
              <w:rPr>
                <w:rFonts w:hint="eastAsia" w:ascii="宋体" w:hAnsi="宋体" w:eastAsia="宋体" w:cs="宋体"/>
                <w:i w:val="0"/>
                <w:iCs w:val="0"/>
                <w:caps w:val="0"/>
                <w:color w:val="auto"/>
                <w:spacing w:val="0"/>
                <w:sz w:val="19"/>
                <w:szCs w:val="19"/>
              </w:rPr>
              <w:t>中标公告展示</w:t>
            </w:r>
            <w:r>
              <w:rPr>
                <w:rFonts w:hint="eastAsia" w:ascii="宋体" w:hAnsi="宋体" w:eastAsia="宋体" w:cs="宋体"/>
                <w:i w:val="0"/>
                <w:iCs w:val="0"/>
                <w:caps w:val="0"/>
                <w:color w:val="auto"/>
                <w:spacing w:val="0"/>
                <w:sz w:val="19"/>
                <w:szCs w:val="19"/>
                <w:lang w:val="en-US" w:eastAsia="zh-CN"/>
              </w:rPr>
              <w:t>及消息自动推送。</w:t>
            </w:r>
          </w:p>
        </w:tc>
      </w:tr>
      <w:tr>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5" w:hRule="atLeast"/>
        </w:trPr>
        <w:tc>
          <w:tcPr>
            <w:tcW w:w="997" w:type="dxa"/>
            <w:vMerge w:val="continue"/>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jc w:val="center"/>
              <w:rPr>
                <w:rFonts w:hint="default" w:ascii="Segoe UI" w:hAnsi="Segoe UI" w:eastAsia="Segoe UI" w:cs="Segoe UI"/>
                <w:i w:val="0"/>
                <w:iCs w:val="0"/>
                <w:caps w:val="0"/>
                <w:color w:val="auto"/>
                <w:spacing w:val="0"/>
                <w:sz w:val="19"/>
                <w:szCs w:val="19"/>
              </w:rPr>
            </w:pPr>
          </w:p>
        </w:tc>
        <w:tc>
          <w:tcPr>
            <w:tcW w:w="1118"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1" w:lineRule="atLeast"/>
              <w:ind w:left="0" w:right="0" w:firstLine="0"/>
              <w:jc w:val="left"/>
              <w:rPr>
                <w:rFonts w:hint="default" w:eastAsiaTheme="minorEastAsia"/>
                <w:color w:val="auto"/>
                <w:sz w:val="19"/>
                <w:szCs w:val="19"/>
                <w:lang w:val="en-US" w:eastAsia="zh-CN"/>
              </w:rPr>
            </w:pPr>
            <w:r>
              <w:rPr>
                <w:rFonts w:hint="eastAsia" w:ascii="宋体" w:hAnsi="宋体" w:eastAsia="宋体" w:cs="宋体"/>
                <w:i w:val="0"/>
                <w:iCs w:val="0"/>
                <w:caps w:val="0"/>
                <w:color w:val="auto"/>
                <w:spacing w:val="0"/>
                <w:sz w:val="19"/>
                <w:szCs w:val="19"/>
                <w:lang w:val="en-US" w:eastAsia="zh-CN"/>
              </w:rPr>
              <w:t>我的项目</w:t>
            </w:r>
          </w:p>
        </w:tc>
        <w:tc>
          <w:tcPr>
            <w:tcW w:w="6909"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21" w:lineRule="atLeast"/>
              <w:ind w:leftChars="0" w:right="0" w:rightChars="0"/>
              <w:jc w:val="left"/>
              <w:rPr>
                <w:rFonts w:hint="eastAsia" w:ascii="宋体" w:hAnsi="宋体" w:eastAsia="宋体" w:cs="宋体"/>
                <w:i w:val="0"/>
                <w:iCs w:val="0"/>
                <w:caps w:val="0"/>
                <w:color w:val="auto"/>
                <w:spacing w:val="0"/>
                <w:sz w:val="19"/>
                <w:szCs w:val="19"/>
                <w:lang w:eastAsia="zh-CN"/>
              </w:rPr>
            </w:pPr>
            <w:r>
              <w:rPr>
                <w:rFonts w:hint="eastAsia" w:ascii="宋体" w:hAnsi="宋体" w:eastAsia="宋体" w:cs="宋体"/>
                <w:i w:val="0"/>
                <w:iCs w:val="0"/>
                <w:caps w:val="0"/>
                <w:color w:val="auto"/>
                <w:spacing w:val="0"/>
                <w:sz w:val="19"/>
                <w:szCs w:val="19"/>
                <w:lang w:val="en-US" w:eastAsia="zh-CN"/>
              </w:rPr>
              <w:t>35、</w:t>
            </w:r>
            <w:r>
              <w:rPr>
                <w:rFonts w:hint="eastAsia" w:ascii="宋体" w:hAnsi="宋体" w:eastAsia="宋体" w:cs="宋体"/>
                <w:i w:val="0"/>
                <w:iCs w:val="0"/>
                <w:caps w:val="0"/>
                <w:color w:val="auto"/>
                <w:spacing w:val="0"/>
                <w:sz w:val="19"/>
                <w:szCs w:val="19"/>
              </w:rPr>
              <w:t>支持项目组成员查看、审查参与的询价项目，支持监督和审计人员参与到项目中</w:t>
            </w:r>
            <w:r>
              <w:rPr>
                <w:rFonts w:hint="eastAsia" w:ascii="宋体" w:hAnsi="宋体" w:eastAsia="宋体" w:cs="宋体"/>
                <w:i w:val="0"/>
                <w:iCs w:val="0"/>
                <w:caps w:val="0"/>
                <w:color w:val="auto"/>
                <w:spacing w:val="0"/>
                <w:sz w:val="19"/>
                <w:szCs w:val="19"/>
                <w:lang w:eastAsia="zh-CN"/>
              </w:rPr>
              <w:t>；</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21" w:lineRule="atLeast"/>
              <w:ind w:leftChars="0" w:right="0" w:rightChars="0"/>
              <w:jc w:val="left"/>
              <w:rPr>
                <w:rFonts w:hint="eastAsia" w:ascii="宋体" w:hAnsi="宋体" w:eastAsia="宋体" w:cs="宋体"/>
                <w:i w:val="0"/>
                <w:iCs w:val="0"/>
                <w:caps w:val="0"/>
                <w:color w:val="auto"/>
                <w:spacing w:val="0"/>
                <w:sz w:val="19"/>
                <w:szCs w:val="19"/>
                <w:lang w:eastAsia="zh-CN"/>
              </w:rPr>
            </w:pPr>
            <w:r>
              <w:rPr>
                <w:rFonts w:hint="eastAsia" w:ascii="宋体" w:hAnsi="宋体" w:eastAsia="宋体" w:cs="宋体"/>
                <w:i w:val="0"/>
                <w:iCs w:val="0"/>
                <w:caps w:val="0"/>
                <w:color w:val="auto"/>
                <w:spacing w:val="0"/>
                <w:sz w:val="19"/>
                <w:szCs w:val="19"/>
                <w:lang w:val="en-US" w:eastAsia="zh-CN"/>
              </w:rPr>
              <w:t>36、</w:t>
            </w:r>
            <w:r>
              <w:rPr>
                <w:rFonts w:hint="eastAsia" w:ascii="宋体" w:hAnsi="宋体" w:eastAsia="宋体" w:cs="宋体"/>
                <w:i w:val="0"/>
                <w:iCs w:val="0"/>
                <w:caps w:val="0"/>
                <w:color w:val="auto"/>
                <w:spacing w:val="0"/>
                <w:sz w:val="19"/>
                <w:szCs w:val="19"/>
              </w:rPr>
              <w:t>询价已完成项目：发起项目人可对自己负责的已定标的项目信息进行询价过程、询价大厅</w:t>
            </w:r>
            <w:r>
              <w:rPr>
                <w:rFonts w:hint="eastAsia" w:ascii="宋体" w:hAnsi="宋体" w:eastAsia="宋体" w:cs="宋体"/>
                <w:i w:val="0"/>
                <w:iCs w:val="0"/>
                <w:caps w:val="0"/>
                <w:color w:val="auto"/>
                <w:spacing w:val="0"/>
                <w:sz w:val="19"/>
                <w:szCs w:val="19"/>
                <w:lang w:val="en-US" w:eastAsia="zh-CN"/>
              </w:rPr>
              <w:t>的</w:t>
            </w:r>
            <w:r>
              <w:rPr>
                <w:rFonts w:hint="eastAsia" w:ascii="宋体" w:hAnsi="宋体" w:eastAsia="宋体" w:cs="宋体"/>
                <w:i w:val="0"/>
                <w:iCs w:val="0"/>
                <w:caps w:val="0"/>
                <w:color w:val="auto"/>
                <w:spacing w:val="0"/>
                <w:sz w:val="19"/>
                <w:szCs w:val="19"/>
              </w:rPr>
              <w:t>信息查看</w:t>
            </w:r>
            <w:r>
              <w:rPr>
                <w:rFonts w:hint="eastAsia" w:ascii="宋体" w:hAnsi="宋体" w:eastAsia="宋体" w:cs="宋体"/>
                <w:i w:val="0"/>
                <w:iCs w:val="0"/>
                <w:caps w:val="0"/>
                <w:color w:val="auto"/>
                <w:spacing w:val="0"/>
                <w:sz w:val="19"/>
                <w:szCs w:val="19"/>
                <w:lang w:val="en-US" w:eastAsia="zh-CN"/>
              </w:rPr>
              <w:t>及相关内容的</w:t>
            </w:r>
            <w:r>
              <w:rPr>
                <w:rFonts w:hint="eastAsia" w:ascii="宋体" w:hAnsi="宋体" w:eastAsia="宋体" w:cs="宋体"/>
                <w:i w:val="0"/>
                <w:iCs w:val="0"/>
                <w:caps w:val="0"/>
                <w:color w:val="auto"/>
                <w:spacing w:val="0"/>
                <w:sz w:val="19"/>
                <w:szCs w:val="19"/>
              </w:rPr>
              <w:t>打印、导出</w:t>
            </w:r>
            <w:r>
              <w:rPr>
                <w:rFonts w:hint="eastAsia" w:ascii="宋体" w:hAnsi="宋体" w:eastAsia="宋体" w:cs="宋体"/>
                <w:i w:val="0"/>
                <w:iCs w:val="0"/>
                <w:caps w:val="0"/>
                <w:color w:val="auto"/>
                <w:spacing w:val="0"/>
                <w:sz w:val="19"/>
                <w:szCs w:val="19"/>
                <w:lang w:val="en-US" w:eastAsia="zh-CN"/>
              </w:rPr>
              <w:t>操作</w:t>
            </w:r>
            <w:r>
              <w:rPr>
                <w:rFonts w:hint="eastAsia" w:ascii="宋体" w:hAnsi="宋体" w:eastAsia="宋体" w:cs="宋体"/>
                <w:i w:val="0"/>
                <w:iCs w:val="0"/>
                <w:caps w:val="0"/>
                <w:color w:val="auto"/>
                <w:spacing w:val="0"/>
                <w:sz w:val="19"/>
                <w:szCs w:val="19"/>
              </w:rPr>
              <w:t>。</w:t>
            </w:r>
          </w:p>
        </w:tc>
      </w:tr>
      <w:tr>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5" w:hRule="atLeast"/>
        </w:trPr>
        <w:tc>
          <w:tcPr>
            <w:tcW w:w="997" w:type="dxa"/>
            <w:vMerge w:val="restar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1" w:lineRule="atLeast"/>
              <w:ind w:left="0" w:right="0" w:firstLine="0"/>
              <w:jc w:val="center"/>
              <w:rPr>
                <w:rFonts w:hint="eastAsia" w:ascii="宋体" w:hAnsi="宋体" w:eastAsia="宋体" w:cs="宋体"/>
                <w:i w:val="0"/>
                <w:iCs w:val="0"/>
                <w:caps w:val="0"/>
                <w:color w:val="auto"/>
                <w:spacing w:val="0"/>
                <w:sz w:val="19"/>
                <w:szCs w:val="19"/>
                <w:highlight w:val="none"/>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1" w:lineRule="atLeast"/>
              <w:ind w:left="0" w:right="0" w:firstLine="0"/>
              <w:jc w:val="center"/>
              <w:rPr>
                <w:rFonts w:hint="eastAsia" w:ascii="宋体" w:hAnsi="宋体" w:eastAsia="宋体" w:cs="宋体"/>
                <w:i w:val="0"/>
                <w:iCs w:val="0"/>
                <w:caps w:val="0"/>
                <w:color w:val="auto"/>
                <w:spacing w:val="0"/>
                <w:sz w:val="19"/>
                <w:szCs w:val="19"/>
                <w:highlight w:val="none"/>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1" w:lineRule="atLeast"/>
              <w:ind w:left="0" w:right="0" w:firstLine="0"/>
              <w:jc w:val="center"/>
              <w:rPr>
                <w:rFonts w:hint="eastAsia" w:ascii="宋体" w:hAnsi="宋体" w:eastAsia="宋体" w:cs="宋体"/>
                <w:i w:val="0"/>
                <w:iCs w:val="0"/>
                <w:caps w:val="0"/>
                <w:color w:val="auto"/>
                <w:spacing w:val="0"/>
                <w:sz w:val="19"/>
                <w:szCs w:val="19"/>
                <w:highlight w:val="none"/>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1" w:lineRule="atLeast"/>
              <w:ind w:left="0" w:right="0" w:firstLine="0"/>
              <w:jc w:val="center"/>
              <w:rPr>
                <w:rFonts w:hint="eastAsia" w:ascii="宋体" w:hAnsi="宋体" w:eastAsia="宋体" w:cs="宋体"/>
                <w:i w:val="0"/>
                <w:iCs w:val="0"/>
                <w:caps w:val="0"/>
                <w:color w:val="auto"/>
                <w:spacing w:val="0"/>
                <w:sz w:val="19"/>
                <w:szCs w:val="19"/>
                <w:highlight w:val="none"/>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1" w:lineRule="atLeast"/>
              <w:ind w:left="0" w:right="0" w:firstLine="0"/>
              <w:jc w:val="center"/>
              <w:rPr>
                <w:rFonts w:hint="eastAsia" w:ascii="宋体" w:hAnsi="宋体" w:eastAsia="宋体" w:cs="宋体"/>
                <w:i w:val="0"/>
                <w:iCs w:val="0"/>
                <w:caps w:val="0"/>
                <w:color w:val="auto"/>
                <w:spacing w:val="0"/>
                <w:sz w:val="19"/>
                <w:szCs w:val="19"/>
                <w:highlight w:val="none"/>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1" w:lineRule="atLeast"/>
              <w:ind w:left="0" w:right="0" w:firstLine="0"/>
              <w:jc w:val="center"/>
              <w:rPr>
                <w:rFonts w:hint="eastAsia" w:ascii="宋体" w:hAnsi="宋体" w:eastAsia="宋体" w:cs="宋体"/>
                <w:i w:val="0"/>
                <w:iCs w:val="0"/>
                <w:caps w:val="0"/>
                <w:color w:val="auto"/>
                <w:spacing w:val="0"/>
                <w:sz w:val="19"/>
                <w:szCs w:val="19"/>
                <w:highlight w:val="none"/>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1" w:lineRule="atLeast"/>
              <w:ind w:left="0" w:right="0" w:firstLine="0"/>
              <w:jc w:val="center"/>
              <w:rPr>
                <w:rFonts w:hint="eastAsia" w:ascii="宋体" w:hAnsi="宋体" w:eastAsia="宋体" w:cs="宋体"/>
                <w:i w:val="0"/>
                <w:iCs w:val="0"/>
                <w:caps w:val="0"/>
                <w:color w:val="auto"/>
                <w:spacing w:val="0"/>
                <w:sz w:val="19"/>
                <w:szCs w:val="19"/>
                <w:highlight w:val="none"/>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1" w:lineRule="atLeast"/>
              <w:ind w:left="0" w:right="0" w:firstLine="0"/>
              <w:jc w:val="center"/>
              <w:rPr>
                <w:rFonts w:hint="eastAsia" w:ascii="宋体" w:hAnsi="宋体" w:eastAsia="宋体" w:cs="宋体"/>
                <w:i w:val="0"/>
                <w:iCs w:val="0"/>
                <w:caps w:val="0"/>
                <w:color w:val="auto"/>
                <w:spacing w:val="0"/>
                <w:sz w:val="19"/>
                <w:szCs w:val="19"/>
                <w:highlight w:val="none"/>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1" w:lineRule="atLeast"/>
              <w:ind w:left="0" w:right="0" w:firstLine="0"/>
              <w:jc w:val="center"/>
              <w:rPr>
                <w:rFonts w:hint="eastAsia" w:ascii="宋体" w:hAnsi="宋体" w:eastAsia="宋体" w:cs="宋体"/>
                <w:i w:val="0"/>
                <w:iCs w:val="0"/>
                <w:caps w:val="0"/>
                <w:color w:val="auto"/>
                <w:spacing w:val="0"/>
                <w:sz w:val="19"/>
                <w:szCs w:val="19"/>
                <w:highlight w:val="none"/>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1" w:lineRule="atLeast"/>
              <w:ind w:left="0" w:right="0" w:firstLine="0"/>
              <w:jc w:val="center"/>
              <w:rPr>
                <w:rFonts w:hint="eastAsia" w:ascii="宋体" w:hAnsi="宋体" w:eastAsia="宋体" w:cs="宋体"/>
                <w:i w:val="0"/>
                <w:iCs w:val="0"/>
                <w:caps w:val="0"/>
                <w:color w:val="auto"/>
                <w:spacing w:val="0"/>
                <w:sz w:val="19"/>
                <w:szCs w:val="19"/>
                <w:highlight w:val="none"/>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1" w:lineRule="atLeast"/>
              <w:ind w:left="0" w:right="0" w:firstLine="0"/>
              <w:jc w:val="center"/>
              <w:rPr>
                <w:rFonts w:hint="eastAsia" w:ascii="宋体" w:hAnsi="宋体" w:eastAsia="宋体" w:cs="宋体"/>
                <w:i w:val="0"/>
                <w:iCs w:val="0"/>
                <w:caps w:val="0"/>
                <w:color w:val="auto"/>
                <w:spacing w:val="0"/>
                <w:sz w:val="19"/>
                <w:szCs w:val="19"/>
                <w:highlight w:val="none"/>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1" w:lineRule="atLeast"/>
              <w:ind w:left="0" w:right="0" w:firstLine="0"/>
              <w:jc w:val="center"/>
              <w:rPr>
                <w:rFonts w:hint="eastAsia" w:ascii="宋体" w:hAnsi="宋体" w:eastAsia="宋体" w:cs="宋体"/>
                <w:i w:val="0"/>
                <w:iCs w:val="0"/>
                <w:caps w:val="0"/>
                <w:color w:val="auto"/>
                <w:spacing w:val="0"/>
                <w:sz w:val="19"/>
                <w:szCs w:val="19"/>
                <w:highlight w:val="none"/>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1" w:lineRule="atLeast"/>
              <w:ind w:left="0" w:right="0" w:firstLine="0"/>
              <w:jc w:val="center"/>
              <w:rPr>
                <w:rFonts w:hint="eastAsia" w:ascii="宋体" w:hAnsi="宋体" w:eastAsia="宋体" w:cs="宋体"/>
                <w:i w:val="0"/>
                <w:iCs w:val="0"/>
                <w:caps w:val="0"/>
                <w:color w:val="auto"/>
                <w:spacing w:val="0"/>
                <w:sz w:val="19"/>
                <w:szCs w:val="19"/>
                <w:highlight w:val="none"/>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1" w:lineRule="atLeast"/>
              <w:ind w:left="0" w:right="0" w:firstLine="0"/>
              <w:jc w:val="center"/>
              <w:rPr>
                <w:rFonts w:hint="default" w:ascii="宋体" w:hAnsi="宋体" w:eastAsia="宋体" w:cs="宋体"/>
                <w:i w:val="0"/>
                <w:iCs w:val="0"/>
                <w:caps w:val="0"/>
                <w:color w:val="auto"/>
                <w:spacing w:val="0"/>
                <w:sz w:val="19"/>
                <w:szCs w:val="19"/>
                <w:highlight w:val="none"/>
                <w:lang w:val="en-US" w:eastAsia="zh-CN"/>
              </w:rPr>
            </w:pPr>
            <w:r>
              <w:rPr>
                <w:rFonts w:hint="eastAsia" w:ascii="宋体" w:hAnsi="宋体" w:eastAsia="宋体" w:cs="宋体"/>
                <w:i w:val="0"/>
                <w:iCs w:val="0"/>
                <w:caps w:val="0"/>
                <w:color w:val="auto"/>
                <w:spacing w:val="0"/>
                <w:sz w:val="19"/>
                <w:szCs w:val="19"/>
                <w:highlight w:val="none"/>
                <w:lang w:val="en-US" w:eastAsia="zh-CN"/>
              </w:rPr>
              <w:t>采购寻源-院内统采</w:t>
            </w:r>
          </w:p>
        </w:tc>
        <w:tc>
          <w:tcPr>
            <w:tcW w:w="1118"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1" w:lineRule="atLeast"/>
              <w:ind w:left="0" w:right="0" w:firstLine="0"/>
              <w:jc w:val="left"/>
              <w:rPr>
                <w:rFonts w:hint="default" w:ascii="宋体" w:hAnsi="宋体" w:eastAsia="宋体" w:cs="宋体"/>
                <w:i w:val="0"/>
                <w:iCs w:val="0"/>
                <w:caps w:val="0"/>
                <w:color w:val="auto"/>
                <w:spacing w:val="0"/>
                <w:sz w:val="19"/>
                <w:szCs w:val="19"/>
                <w:lang w:val="en-US" w:eastAsia="zh-CN"/>
              </w:rPr>
            </w:pPr>
            <w:r>
              <w:rPr>
                <w:rFonts w:hint="eastAsia" w:ascii="宋体" w:hAnsi="宋体" w:eastAsia="宋体" w:cs="宋体"/>
                <w:i w:val="0"/>
                <w:iCs w:val="0"/>
                <w:caps w:val="0"/>
                <w:color w:val="auto"/>
                <w:spacing w:val="0"/>
                <w:sz w:val="19"/>
                <w:szCs w:val="19"/>
                <w:lang w:val="en-US" w:eastAsia="zh-CN"/>
              </w:rPr>
              <w:t>项目发布</w:t>
            </w:r>
          </w:p>
        </w:tc>
        <w:tc>
          <w:tcPr>
            <w:tcW w:w="6909"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top"/>
          </w:tcPr>
          <w:p>
            <w:pPr>
              <w:pStyle w:val="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21" w:lineRule="atLeast"/>
              <w:ind w:leftChars="0" w:right="0" w:rightChars="0"/>
              <w:jc w:val="left"/>
              <w:rPr>
                <w:rFonts w:hint="eastAsia"/>
                <w:color w:val="auto"/>
                <w:sz w:val="19"/>
                <w:szCs w:val="19"/>
                <w:lang w:val="en-US" w:eastAsia="zh-CN"/>
              </w:rPr>
            </w:pPr>
            <w:r>
              <w:rPr>
                <w:rFonts w:hint="eastAsia"/>
                <w:color w:val="auto"/>
                <w:sz w:val="19"/>
                <w:szCs w:val="19"/>
                <w:lang w:val="en-US" w:eastAsia="zh-CN"/>
              </w:rPr>
              <w:t>支持采购执行人按模板编辑采购公告信息、采购公告发布挂网、供应商线上报名报价、线上开标、专家线上评标、定标、发布中标公告、归档等流程节点，同时支持过程监督、审批、文件上传、下载、发布澄清公告，数据统计等功能操作。</w:t>
            </w:r>
          </w:p>
          <w:p>
            <w:pPr>
              <w:pStyle w:val="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21" w:lineRule="atLeast"/>
              <w:ind w:leftChars="0" w:right="0" w:rightChars="0"/>
              <w:jc w:val="left"/>
              <w:rPr>
                <w:rFonts w:hint="eastAsia"/>
                <w:color w:val="auto"/>
                <w:sz w:val="19"/>
                <w:szCs w:val="19"/>
                <w:lang w:val="en-US" w:eastAsia="zh-CN"/>
              </w:rPr>
            </w:pPr>
            <w:r>
              <w:rPr>
                <w:rFonts w:hint="eastAsia"/>
                <w:color w:val="auto"/>
                <w:sz w:val="19"/>
                <w:szCs w:val="19"/>
                <w:lang w:val="en-US" w:eastAsia="zh-CN"/>
              </w:rPr>
              <w:t>系统管理员可以在后台，对招标方案、投标方案、评标方案基本信息进行设置，采购员在执行时可调用，也可修改。</w:t>
            </w:r>
          </w:p>
          <w:p>
            <w:pPr>
              <w:pStyle w:val="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21" w:lineRule="atLeast"/>
              <w:ind w:left="0" w:leftChars="0" w:right="0" w:rightChars="0" w:firstLine="0" w:firstLineChars="0"/>
              <w:jc w:val="left"/>
              <w:rPr>
                <w:rFonts w:hint="eastAsia"/>
                <w:color w:val="auto"/>
                <w:sz w:val="19"/>
                <w:szCs w:val="19"/>
                <w:lang w:val="en-US" w:eastAsia="zh-CN"/>
              </w:rPr>
            </w:pPr>
            <w:r>
              <w:rPr>
                <w:rFonts w:hint="eastAsia"/>
                <w:color w:val="auto"/>
                <w:sz w:val="19"/>
                <w:szCs w:val="19"/>
                <w:lang w:val="en-US" w:eastAsia="zh-CN"/>
              </w:rPr>
              <w:t>支持比选项目公告、变更、中标结果公告自动发布到门户网站和其他公开范围比较广的互联网平台。</w:t>
            </w:r>
          </w:p>
          <w:p>
            <w:pPr>
              <w:pStyle w:val="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21" w:lineRule="atLeast"/>
              <w:ind w:left="0" w:leftChars="0" w:right="0" w:rightChars="0" w:firstLine="0" w:firstLineChars="0"/>
              <w:jc w:val="left"/>
              <w:rPr>
                <w:rFonts w:hint="eastAsia"/>
                <w:color w:val="auto"/>
                <w:sz w:val="19"/>
                <w:szCs w:val="19"/>
                <w:lang w:val="en-US" w:eastAsia="zh-CN"/>
              </w:rPr>
            </w:pPr>
            <w:r>
              <w:rPr>
                <w:rFonts w:hint="eastAsia"/>
                <w:color w:val="auto"/>
                <w:sz w:val="19"/>
                <w:szCs w:val="19"/>
                <w:lang w:val="en-US" w:eastAsia="zh-CN"/>
              </w:rPr>
              <w:t>支持谈判/磋商、招标、单一来源等方式，采购执行人可根据规定选择相应的比选方式。</w:t>
            </w:r>
          </w:p>
          <w:p>
            <w:pPr>
              <w:pStyle w:val="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21" w:lineRule="atLeast"/>
              <w:ind w:left="0" w:leftChars="0" w:right="0" w:rightChars="0" w:firstLine="0" w:firstLineChars="0"/>
              <w:jc w:val="left"/>
              <w:rPr>
                <w:rFonts w:hint="eastAsia" w:ascii="宋体" w:hAnsi="宋体" w:eastAsia="宋体" w:cs="宋体"/>
                <w:i w:val="0"/>
                <w:iCs w:val="0"/>
                <w:caps w:val="0"/>
                <w:color w:val="auto"/>
                <w:spacing w:val="0"/>
                <w:sz w:val="19"/>
                <w:szCs w:val="19"/>
                <w:lang w:val="en-US" w:eastAsia="zh-CN"/>
              </w:rPr>
            </w:pPr>
            <w:r>
              <w:rPr>
                <w:rFonts w:hint="eastAsia"/>
                <w:color w:val="auto"/>
                <w:sz w:val="19"/>
                <w:szCs w:val="19"/>
                <w:lang w:val="en-US" w:eastAsia="zh-CN"/>
              </w:rPr>
              <w:t>模板化填写项目基本信息，包括但不限于项目名称、编号、项目类型、备注、项目附件、项目概况等。</w:t>
            </w:r>
          </w:p>
          <w:p>
            <w:pPr>
              <w:pStyle w:val="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21" w:lineRule="atLeast"/>
              <w:ind w:left="0" w:leftChars="0" w:right="0" w:rightChars="0" w:firstLine="0" w:firstLineChars="0"/>
              <w:jc w:val="left"/>
              <w:rPr>
                <w:rFonts w:hint="eastAsia" w:ascii="宋体" w:hAnsi="宋体" w:eastAsia="宋体" w:cs="宋体"/>
                <w:i w:val="0"/>
                <w:iCs w:val="0"/>
                <w:caps w:val="0"/>
                <w:color w:val="auto"/>
                <w:spacing w:val="0"/>
                <w:sz w:val="19"/>
                <w:szCs w:val="19"/>
                <w:lang w:val="en-US" w:eastAsia="zh-CN"/>
              </w:rPr>
            </w:pPr>
            <w:r>
              <w:rPr>
                <w:rFonts w:hint="eastAsia"/>
                <w:color w:val="auto"/>
                <w:sz w:val="19"/>
                <w:szCs w:val="19"/>
                <w:lang w:val="en-US" w:eastAsia="zh-CN"/>
              </w:rPr>
              <w:t>公开比选状态下所有注册供应商可参与报名，报名之后可参与报价比选；邀请状态下被邀请的供应商有短信、邮件、站内信等方式通知。</w:t>
            </w:r>
          </w:p>
        </w:tc>
      </w:tr>
      <w:tr>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5" w:hRule="atLeast"/>
        </w:trPr>
        <w:tc>
          <w:tcPr>
            <w:tcW w:w="997" w:type="dxa"/>
            <w:vMerge w:val="continue"/>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1" w:lineRule="atLeast"/>
              <w:ind w:left="0" w:right="0" w:firstLine="0"/>
              <w:jc w:val="center"/>
              <w:rPr>
                <w:rFonts w:hint="eastAsia" w:ascii="宋体" w:hAnsi="宋体" w:eastAsia="宋体" w:cs="宋体"/>
                <w:i w:val="0"/>
                <w:iCs w:val="0"/>
                <w:caps w:val="0"/>
                <w:color w:val="auto"/>
                <w:spacing w:val="0"/>
                <w:sz w:val="19"/>
                <w:szCs w:val="19"/>
                <w:highlight w:val="none"/>
                <w:lang w:val="en-US" w:eastAsia="zh-CN"/>
              </w:rPr>
            </w:pPr>
          </w:p>
        </w:tc>
        <w:tc>
          <w:tcPr>
            <w:tcW w:w="1118"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1" w:lineRule="atLeast"/>
              <w:ind w:left="0" w:right="0" w:firstLine="0"/>
              <w:jc w:val="left"/>
              <w:rPr>
                <w:rFonts w:hint="default" w:ascii="宋体" w:hAnsi="宋体" w:eastAsia="宋体" w:cs="宋体"/>
                <w:i w:val="0"/>
                <w:iCs w:val="0"/>
                <w:caps w:val="0"/>
                <w:color w:val="auto"/>
                <w:spacing w:val="0"/>
                <w:sz w:val="19"/>
                <w:szCs w:val="19"/>
                <w:lang w:val="en-US" w:eastAsia="zh-CN"/>
              </w:rPr>
            </w:pPr>
            <w:r>
              <w:rPr>
                <w:rFonts w:hint="eastAsia" w:ascii="宋体" w:hAnsi="宋体" w:eastAsia="宋体" w:cs="宋体"/>
                <w:i w:val="0"/>
                <w:iCs w:val="0"/>
                <w:caps w:val="0"/>
                <w:color w:val="auto"/>
                <w:spacing w:val="0"/>
                <w:sz w:val="19"/>
                <w:szCs w:val="19"/>
                <w:lang w:val="en-US" w:eastAsia="zh-CN"/>
              </w:rPr>
              <w:t>供应商报名、投标</w:t>
            </w:r>
          </w:p>
        </w:tc>
        <w:tc>
          <w:tcPr>
            <w:tcW w:w="6909"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top"/>
          </w:tcPr>
          <w:p>
            <w:pPr>
              <w:pStyle w:val="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21" w:lineRule="atLeast"/>
              <w:ind w:left="0" w:leftChars="0" w:right="0" w:rightChars="0" w:firstLine="0" w:firstLineChars="0"/>
              <w:jc w:val="left"/>
              <w:rPr>
                <w:rFonts w:hint="eastAsia"/>
                <w:color w:val="auto"/>
                <w:sz w:val="19"/>
                <w:szCs w:val="19"/>
                <w:lang w:val="en-US" w:eastAsia="zh-CN"/>
              </w:rPr>
            </w:pPr>
            <w:r>
              <w:rPr>
                <w:rFonts w:hint="eastAsia"/>
                <w:color w:val="auto"/>
                <w:sz w:val="19"/>
                <w:szCs w:val="19"/>
                <w:lang w:val="en-US" w:eastAsia="zh-CN"/>
              </w:rPr>
              <w:t>供应商收到报价邀请或通过门户网站查看到项目公告后，可通过门户直接注册登录，并且在线报名和报价。</w:t>
            </w:r>
          </w:p>
          <w:p>
            <w:pPr>
              <w:pStyle w:val="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21" w:lineRule="atLeast"/>
              <w:ind w:left="0" w:leftChars="0" w:right="0" w:rightChars="0" w:firstLine="0" w:firstLineChars="0"/>
              <w:jc w:val="left"/>
              <w:rPr>
                <w:rFonts w:hint="eastAsia" w:ascii="宋体" w:hAnsi="宋体" w:eastAsia="宋体" w:cs="宋体"/>
                <w:i w:val="0"/>
                <w:iCs w:val="0"/>
                <w:caps w:val="0"/>
                <w:color w:val="auto"/>
                <w:spacing w:val="0"/>
                <w:sz w:val="19"/>
                <w:szCs w:val="19"/>
                <w:lang w:val="en-US" w:eastAsia="zh-CN"/>
              </w:rPr>
            </w:pPr>
            <w:r>
              <w:rPr>
                <w:rFonts w:hint="eastAsia"/>
                <w:color w:val="auto"/>
                <w:sz w:val="19"/>
                <w:szCs w:val="19"/>
                <w:lang w:val="en-US" w:eastAsia="zh-CN"/>
              </w:rPr>
              <w:t>为保证比选过程公平公正，对供应商在线的报价数据需进行数据加密，保证在报价时间截止前任何人均无法查看供应商报价的具体信息。报价时间截止后，供应商不可再报价，并且报价数据任何人无法进行修改，支持发起多轮报价。</w:t>
            </w:r>
          </w:p>
          <w:p>
            <w:pPr>
              <w:pStyle w:val="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21" w:lineRule="atLeast"/>
              <w:ind w:left="0" w:leftChars="0" w:right="0" w:rightChars="0" w:firstLine="0" w:firstLineChars="0"/>
              <w:jc w:val="left"/>
              <w:rPr>
                <w:rFonts w:hint="eastAsia" w:ascii="宋体" w:hAnsi="宋体" w:eastAsia="宋体" w:cs="宋体"/>
                <w:i w:val="0"/>
                <w:iCs w:val="0"/>
                <w:caps w:val="0"/>
                <w:color w:val="auto"/>
                <w:spacing w:val="0"/>
                <w:sz w:val="19"/>
                <w:szCs w:val="19"/>
                <w:lang w:val="en-US" w:eastAsia="zh-CN"/>
              </w:rPr>
            </w:pPr>
            <w:r>
              <w:rPr>
                <w:rFonts w:hint="eastAsia"/>
                <w:color w:val="auto"/>
                <w:sz w:val="19"/>
                <w:szCs w:val="19"/>
                <w:lang w:val="en-US" w:eastAsia="zh-CN"/>
              </w:rPr>
              <w:t>投标截止时间前，支持供应商在线按报价模板进行报价及上传投标文件，支持对投标文件与评分项内容进行标注。</w:t>
            </w:r>
          </w:p>
        </w:tc>
      </w:tr>
      <w:tr>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5" w:hRule="atLeast"/>
        </w:trPr>
        <w:tc>
          <w:tcPr>
            <w:tcW w:w="997" w:type="dxa"/>
            <w:vMerge w:val="continue"/>
            <w:tcBorders>
              <w:top w:val="single" w:color="auto" w:sz="4" w:space="0"/>
              <w:left w:val="single" w:color="auto" w:sz="4" w:space="0"/>
              <w:right w:val="single" w:color="auto" w:sz="4"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1" w:lineRule="atLeast"/>
              <w:ind w:left="0" w:right="0" w:firstLine="0"/>
              <w:jc w:val="center"/>
              <w:rPr>
                <w:rFonts w:hint="eastAsia" w:ascii="宋体" w:hAnsi="宋体" w:eastAsia="宋体" w:cs="宋体"/>
                <w:i w:val="0"/>
                <w:iCs w:val="0"/>
                <w:caps w:val="0"/>
                <w:color w:val="auto"/>
                <w:spacing w:val="0"/>
                <w:sz w:val="19"/>
                <w:szCs w:val="19"/>
                <w:highlight w:val="none"/>
                <w:lang w:val="en-US" w:eastAsia="zh-CN"/>
              </w:rPr>
            </w:pPr>
          </w:p>
        </w:tc>
        <w:tc>
          <w:tcPr>
            <w:tcW w:w="1118" w:type="dxa"/>
            <w:tcBorders>
              <w:top w:val="single" w:color="auto" w:sz="4" w:space="0"/>
              <w:left w:val="nil"/>
              <w:right w:val="single" w:color="auto" w:sz="4"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1" w:lineRule="atLeast"/>
              <w:ind w:left="0" w:right="0" w:firstLine="0"/>
              <w:jc w:val="left"/>
              <w:rPr>
                <w:rFonts w:hint="default" w:ascii="宋体" w:hAnsi="宋体" w:eastAsia="宋体" w:cs="宋体"/>
                <w:i w:val="0"/>
                <w:iCs w:val="0"/>
                <w:caps w:val="0"/>
                <w:color w:val="auto"/>
                <w:spacing w:val="0"/>
                <w:sz w:val="19"/>
                <w:szCs w:val="19"/>
                <w:lang w:val="en-US" w:eastAsia="zh-CN"/>
              </w:rPr>
            </w:pPr>
            <w:r>
              <w:rPr>
                <w:rFonts w:hint="eastAsia" w:ascii="宋体" w:hAnsi="宋体" w:eastAsia="宋体" w:cs="宋体"/>
                <w:i w:val="0"/>
                <w:iCs w:val="0"/>
                <w:caps w:val="0"/>
                <w:color w:val="auto"/>
                <w:spacing w:val="0"/>
                <w:sz w:val="19"/>
                <w:szCs w:val="19"/>
                <w:lang w:val="en-US" w:eastAsia="zh-CN"/>
              </w:rPr>
              <w:t>开评标管理</w:t>
            </w:r>
          </w:p>
        </w:tc>
        <w:tc>
          <w:tcPr>
            <w:tcW w:w="6909" w:type="dxa"/>
            <w:tcBorders>
              <w:top w:val="single" w:color="auto" w:sz="4" w:space="0"/>
              <w:left w:val="nil"/>
              <w:bottom w:val="single" w:color="auto" w:sz="4" w:space="0"/>
              <w:right w:val="single" w:color="auto" w:sz="4" w:space="0"/>
            </w:tcBorders>
            <w:shd w:val="clear" w:color="auto" w:fill="auto"/>
            <w:tcMar>
              <w:left w:w="84" w:type="dxa"/>
              <w:right w:w="84" w:type="dxa"/>
            </w:tcMar>
            <w:vAlign w:val="top"/>
          </w:tcPr>
          <w:p>
            <w:pPr>
              <w:pStyle w:val="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21" w:lineRule="atLeast"/>
              <w:ind w:left="0" w:leftChars="0" w:right="0" w:rightChars="0" w:firstLine="0" w:firstLineChars="0"/>
              <w:jc w:val="left"/>
              <w:rPr>
                <w:rFonts w:hint="eastAsia"/>
                <w:color w:val="auto"/>
                <w:sz w:val="19"/>
                <w:szCs w:val="19"/>
                <w:lang w:val="en-US" w:eastAsia="zh-CN"/>
              </w:rPr>
            </w:pPr>
            <w:r>
              <w:rPr>
                <w:rFonts w:hint="eastAsia"/>
                <w:color w:val="auto"/>
                <w:sz w:val="19"/>
                <w:szCs w:val="19"/>
                <w:lang w:val="en-US" w:eastAsia="zh-CN"/>
              </w:rPr>
              <w:t>支持线上开标评标的全流程线上操作，并且可邀请审计、财务等监督人员一起参与线上开标，如果通过线下开标评标，支持将比选的关键过程、结果录入到系统。</w:t>
            </w:r>
          </w:p>
          <w:p>
            <w:pPr>
              <w:pStyle w:val="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21" w:lineRule="atLeast"/>
              <w:ind w:left="0" w:leftChars="0" w:right="0" w:rightChars="0" w:firstLine="0" w:firstLineChars="0"/>
              <w:jc w:val="left"/>
              <w:rPr>
                <w:rFonts w:hint="eastAsia"/>
                <w:color w:val="auto"/>
                <w:sz w:val="19"/>
                <w:szCs w:val="19"/>
                <w:lang w:val="en-US" w:eastAsia="zh-CN"/>
              </w:rPr>
            </w:pPr>
            <w:r>
              <w:rPr>
                <w:rFonts w:hint="eastAsia"/>
                <w:color w:val="auto"/>
                <w:sz w:val="19"/>
                <w:szCs w:val="19"/>
                <w:lang w:val="en-US" w:eastAsia="zh-CN"/>
              </w:rPr>
              <w:t>开标过程支持内部人员及与供应商在线沟通。</w:t>
            </w:r>
          </w:p>
          <w:p>
            <w:pPr>
              <w:pStyle w:val="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21" w:lineRule="atLeast"/>
              <w:ind w:left="0" w:leftChars="0" w:right="0" w:rightChars="0" w:firstLine="0" w:firstLineChars="0"/>
              <w:jc w:val="left"/>
              <w:rPr>
                <w:rFonts w:hint="eastAsia"/>
                <w:color w:val="auto"/>
                <w:sz w:val="19"/>
                <w:szCs w:val="19"/>
                <w:lang w:val="en-US" w:eastAsia="zh-CN"/>
              </w:rPr>
            </w:pPr>
            <w:r>
              <w:rPr>
                <w:rFonts w:hint="eastAsia"/>
                <w:color w:val="auto"/>
                <w:sz w:val="19"/>
                <w:szCs w:val="19"/>
                <w:lang w:val="en-US" w:eastAsia="zh-CN"/>
              </w:rPr>
              <w:t>支持专家在线打分评标及线下评标线上录入评标结果两种方式。</w:t>
            </w:r>
          </w:p>
          <w:p>
            <w:pPr>
              <w:pStyle w:val="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21" w:lineRule="atLeast"/>
              <w:ind w:left="0" w:leftChars="0" w:right="0" w:rightChars="0" w:firstLine="0" w:firstLineChars="0"/>
              <w:jc w:val="left"/>
              <w:rPr>
                <w:rFonts w:hint="eastAsia"/>
                <w:color w:val="auto"/>
                <w:sz w:val="19"/>
                <w:szCs w:val="19"/>
                <w:lang w:val="en-US" w:eastAsia="zh-CN"/>
              </w:rPr>
            </w:pPr>
            <w:r>
              <w:rPr>
                <w:rFonts w:hint="eastAsia"/>
                <w:color w:val="auto"/>
                <w:sz w:val="19"/>
                <w:szCs w:val="19"/>
                <w:lang w:val="en-US" w:eastAsia="zh-CN"/>
              </w:rPr>
              <w:t>专家线上评标，按照设置好的评标模板给每项指标进行打分，系统自动计算分数和排名，由评标专家进行推荐。</w:t>
            </w:r>
          </w:p>
          <w:p>
            <w:pPr>
              <w:pStyle w:val="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21" w:lineRule="atLeast"/>
              <w:ind w:left="0" w:leftChars="0" w:right="0" w:rightChars="0" w:firstLine="0" w:firstLineChars="0"/>
              <w:jc w:val="left"/>
              <w:rPr>
                <w:rFonts w:hint="eastAsia" w:ascii="宋体" w:hAnsi="宋体" w:eastAsia="宋体" w:cs="宋体"/>
                <w:i w:val="0"/>
                <w:iCs w:val="0"/>
                <w:caps w:val="0"/>
                <w:color w:val="auto"/>
                <w:spacing w:val="0"/>
                <w:sz w:val="19"/>
                <w:szCs w:val="19"/>
                <w:lang w:val="en-US" w:eastAsia="zh-CN"/>
              </w:rPr>
            </w:pPr>
            <w:r>
              <w:rPr>
                <w:rFonts w:hint="eastAsia"/>
                <w:color w:val="auto"/>
                <w:sz w:val="19"/>
                <w:szCs w:val="19"/>
                <w:lang w:val="en-US" w:eastAsia="zh-CN"/>
              </w:rPr>
              <w:t>支持自动生成评标报告。</w:t>
            </w:r>
          </w:p>
          <w:p>
            <w:pPr>
              <w:pStyle w:val="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21" w:lineRule="atLeast"/>
              <w:ind w:left="0" w:leftChars="0" w:right="0" w:rightChars="0" w:firstLine="0" w:firstLineChars="0"/>
              <w:jc w:val="left"/>
              <w:rPr>
                <w:rFonts w:hint="eastAsia" w:ascii="宋体" w:hAnsi="宋体" w:eastAsia="宋体" w:cs="宋体"/>
                <w:i w:val="0"/>
                <w:iCs w:val="0"/>
                <w:caps w:val="0"/>
                <w:color w:val="auto"/>
                <w:spacing w:val="0"/>
                <w:sz w:val="19"/>
                <w:szCs w:val="19"/>
                <w:lang w:val="en-US" w:eastAsia="zh-CN"/>
              </w:rPr>
            </w:pPr>
            <w:r>
              <w:rPr>
                <w:rFonts w:hint="eastAsia"/>
                <w:color w:val="auto"/>
                <w:sz w:val="19"/>
                <w:szCs w:val="19"/>
                <w:lang w:val="en-US" w:eastAsia="zh-CN"/>
              </w:rPr>
              <w:t>线下评标支持在线上录入评标记录，包括评标时间、参与人、监督人、评标专家、评标结果、上传评标报告及相关附件。</w:t>
            </w:r>
          </w:p>
        </w:tc>
      </w:tr>
      <w:tr>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5" w:hRule="atLeast"/>
        </w:trPr>
        <w:tc>
          <w:tcPr>
            <w:tcW w:w="997" w:type="dxa"/>
            <w:vMerge w:val="continue"/>
            <w:tcBorders>
              <w:left w:val="single" w:color="auto" w:sz="4" w:space="0"/>
              <w:right w:val="single" w:color="auto" w:sz="4"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1" w:lineRule="atLeast"/>
              <w:ind w:left="0" w:right="0" w:firstLine="0"/>
              <w:jc w:val="center"/>
              <w:rPr>
                <w:rFonts w:hint="eastAsia" w:ascii="宋体" w:hAnsi="宋体" w:eastAsia="宋体" w:cs="宋体"/>
                <w:i w:val="0"/>
                <w:iCs w:val="0"/>
                <w:caps w:val="0"/>
                <w:color w:val="auto"/>
                <w:spacing w:val="0"/>
                <w:sz w:val="19"/>
                <w:szCs w:val="19"/>
                <w:highlight w:val="none"/>
                <w:lang w:val="en-US" w:eastAsia="zh-CN"/>
              </w:rPr>
            </w:pPr>
          </w:p>
        </w:tc>
        <w:tc>
          <w:tcPr>
            <w:tcW w:w="1118" w:type="dxa"/>
            <w:tcBorders>
              <w:top w:val="single" w:color="auto" w:sz="4" w:space="0"/>
              <w:left w:val="nil"/>
              <w:right w:val="single" w:color="auto" w:sz="4"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1" w:lineRule="atLeast"/>
              <w:ind w:left="0" w:right="0" w:firstLine="0"/>
              <w:jc w:val="left"/>
              <w:rPr>
                <w:rFonts w:hint="default" w:ascii="宋体" w:hAnsi="宋体" w:eastAsia="宋体" w:cs="宋体"/>
                <w:i w:val="0"/>
                <w:iCs w:val="0"/>
                <w:caps w:val="0"/>
                <w:color w:val="auto"/>
                <w:spacing w:val="0"/>
                <w:sz w:val="19"/>
                <w:szCs w:val="19"/>
                <w:lang w:val="en-US" w:eastAsia="zh-CN"/>
              </w:rPr>
            </w:pPr>
            <w:r>
              <w:rPr>
                <w:rFonts w:hint="eastAsia" w:ascii="宋体" w:hAnsi="宋体" w:eastAsia="宋体" w:cs="宋体"/>
                <w:i w:val="0"/>
                <w:iCs w:val="0"/>
                <w:caps w:val="0"/>
                <w:color w:val="auto"/>
                <w:spacing w:val="0"/>
                <w:sz w:val="19"/>
                <w:szCs w:val="19"/>
                <w:lang w:val="en-US" w:eastAsia="zh-CN"/>
              </w:rPr>
              <w:t>定标管理</w:t>
            </w:r>
          </w:p>
        </w:tc>
        <w:tc>
          <w:tcPr>
            <w:tcW w:w="6909" w:type="dxa"/>
            <w:tcBorders>
              <w:top w:val="single" w:color="auto" w:sz="4" w:space="0"/>
              <w:left w:val="nil"/>
              <w:bottom w:val="single" w:color="auto" w:sz="4" w:space="0"/>
              <w:right w:val="single" w:color="auto" w:sz="4" w:space="0"/>
            </w:tcBorders>
            <w:shd w:val="clear" w:color="auto" w:fill="auto"/>
            <w:tcMar>
              <w:left w:w="84" w:type="dxa"/>
              <w:right w:w="84" w:type="dxa"/>
            </w:tcMar>
            <w:vAlign w:val="top"/>
          </w:tcPr>
          <w:p>
            <w:pPr>
              <w:numPr>
                <w:ilvl w:val="0"/>
                <w:numId w:val="2"/>
              </w:numPr>
              <w:bidi w:val="0"/>
              <w:ind w:left="0" w:leftChars="0" w:firstLine="0" w:firstLineChars="0"/>
              <w:rPr>
                <w:rFonts w:hint="eastAsia" w:ascii="宋体" w:hAnsi="宋体" w:eastAsia="宋体" w:cs="宋体"/>
                <w:i w:val="0"/>
                <w:iCs w:val="0"/>
                <w:caps w:val="0"/>
                <w:color w:val="auto"/>
                <w:spacing w:val="0"/>
                <w:sz w:val="19"/>
                <w:szCs w:val="19"/>
                <w:lang w:val="en-US" w:eastAsia="zh-CN"/>
              </w:rPr>
            </w:pPr>
            <w:r>
              <w:rPr>
                <w:rFonts w:hint="eastAsia" w:ascii="宋体" w:hAnsi="宋体" w:eastAsia="宋体" w:cs="宋体"/>
                <w:i w:val="0"/>
                <w:iCs w:val="0"/>
                <w:caps w:val="0"/>
                <w:color w:val="auto"/>
                <w:spacing w:val="0"/>
                <w:sz w:val="19"/>
                <w:szCs w:val="19"/>
                <w:lang w:val="en-US" w:eastAsia="zh-CN"/>
              </w:rPr>
              <w:t>采购人可根据专家推荐情况选择中标人，可录入中标理由并上传中/落标通知书。</w:t>
            </w:r>
          </w:p>
          <w:p>
            <w:pPr>
              <w:numPr>
                <w:ilvl w:val="0"/>
                <w:numId w:val="2"/>
              </w:numPr>
              <w:bidi w:val="0"/>
              <w:ind w:left="0" w:leftChars="0" w:firstLine="0" w:firstLineChars="0"/>
              <w:rPr>
                <w:rFonts w:hint="default" w:ascii="宋体" w:hAnsi="宋体" w:eastAsia="宋体" w:cs="宋体"/>
                <w:i w:val="0"/>
                <w:iCs w:val="0"/>
                <w:caps w:val="0"/>
                <w:color w:val="auto"/>
                <w:spacing w:val="0"/>
                <w:sz w:val="19"/>
                <w:szCs w:val="19"/>
                <w:lang w:val="en-US" w:eastAsia="zh-CN"/>
              </w:rPr>
            </w:pPr>
            <w:r>
              <w:rPr>
                <w:rFonts w:hint="eastAsia" w:ascii="宋体" w:hAnsi="宋体" w:eastAsia="宋体" w:cs="宋体"/>
                <w:i w:val="0"/>
                <w:iCs w:val="0"/>
                <w:caps w:val="0"/>
                <w:color w:val="auto"/>
                <w:spacing w:val="0"/>
                <w:sz w:val="19"/>
                <w:szCs w:val="19"/>
                <w:lang w:val="en-US" w:eastAsia="zh-CN"/>
              </w:rPr>
              <w:t>支持根据定标情况，系统自动给投标人推送中/落标通知书。</w:t>
            </w:r>
          </w:p>
          <w:p>
            <w:pPr>
              <w:numPr>
                <w:ilvl w:val="0"/>
                <w:numId w:val="2"/>
              </w:numPr>
              <w:bidi w:val="0"/>
              <w:ind w:left="0" w:leftChars="0" w:firstLine="0" w:firstLineChars="0"/>
              <w:rPr>
                <w:rFonts w:hint="default" w:ascii="宋体" w:hAnsi="宋体" w:eastAsia="宋体" w:cs="宋体"/>
                <w:i w:val="0"/>
                <w:iCs w:val="0"/>
                <w:caps w:val="0"/>
                <w:color w:val="auto"/>
                <w:spacing w:val="0"/>
                <w:sz w:val="19"/>
                <w:szCs w:val="19"/>
                <w:lang w:val="en-US" w:eastAsia="zh-CN"/>
              </w:rPr>
            </w:pPr>
            <w:r>
              <w:rPr>
                <w:rFonts w:hint="eastAsia" w:ascii="宋体" w:hAnsi="宋体" w:eastAsia="宋体" w:cs="宋体"/>
                <w:i w:val="0"/>
                <w:iCs w:val="0"/>
                <w:caps w:val="0"/>
                <w:color w:val="auto"/>
                <w:spacing w:val="0"/>
                <w:sz w:val="19"/>
                <w:szCs w:val="19"/>
                <w:lang w:val="en-US" w:eastAsia="zh-CN"/>
              </w:rPr>
              <w:t>支持在平台发布中标公告。</w:t>
            </w:r>
          </w:p>
        </w:tc>
      </w:tr>
      <w:tr>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5" w:hRule="atLeast"/>
        </w:trPr>
        <w:tc>
          <w:tcPr>
            <w:tcW w:w="997" w:type="dxa"/>
            <w:vMerge w:val="restart"/>
            <w:tcBorders>
              <w:top w:val="single" w:color="auto" w:sz="4" w:space="0"/>
              <w:left w:val="single" w:color="auto" w:sz="4" w:space="0"/>
              <w:right w:val="single" w:color="auto" w:sz="4"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1" w:lineRule="atLeast"/>
              <w:ind w:left="0" w:right="0" w:firstLine="0"/>
              <w:jc w:val="center"/>
              <w:rPr>
                <w:rFonts w:hint="default" w:ascii="宋体" w:hAnsi="宋体" w:eastAsia="宋体" w:cs="宋体"/>
                <w:i w:val="0"/>
                <w:iCs w:val="0"/>
                <w:caps w:val="0"/>
                <w:color w:val="auto"/>
                <w:spacing w:val="0"/>
                <w:sz w:val="19"/>
                <w:szCs w:val="19"/>
                <w:highlight w:val="none"/>
                <w:lang w:val="en-US" w:eastAsia="zh-CN"/>
              </w:rPr>
            </w:pPr>
            <w:r>
              <w:rPr>
                <w:rFonts w:hint="eastAsia" w:ascii="宋体" w:hAnsi="宋体" w:eastAsia="宋体" w:cs="宋体"/>
                <w:i w:val="0"/>
                <w:iCs w:val="0"/>
                <w:caps w:val="0"/>
                <w:color w:val="auto"/>
                <w:spacing w:val="0"/>
                <w:sz w:val="19"/>
                <w:szCs w:val="19"/>
                <w:highlight w:val="none"/>
                <w:lang w:val="en-US" w:eastAsia="zh-CN"/>
              </w:rPr>
              <w:t>专家管理</w:t>
            </w:r>
          </w:p>
        </w:tc>
        <w:tc>
          <w:tcPr>
            <w:tcW w:w="1118" w:type="dxa"/>
            <w:tcBorders>
              <w:top w:val="single" w:color="auto" w:sz="4" w:space="0"/>
              <w:left w:val="nil"/>
              <w:right w:val="single" w:color="auto" w:sz="4"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1" w:lineRule="atLeast"/>
              <w:ind w:left="0" w:right="0" w:firstLine="0"/>
              <w:jc w:val="left"/>
              <w:rPr>
                <w:rFonts w:hint="default" w:ascii="宋体" w:hAnsi="宋体" w:eastAsia="宋体" w:cs="宋体"/>
                <w:i w:val="0"/>
                <w:iCs w:val="0"/>
                <w:caps w:val="0"/>
                <w:color w:val="auto"/>
                <w:spacing w:val="0"/>
                <w:kern w:val="2"/>
                <w:sz w:val="19"/>
                <w:szCs w:val="19"/>
                <w:lang w:val="en-US" w:eastAsia="zh-CN" w:bidi="ar-SA"/>
              </w:rPr>
            </w:pPr>
            <w:r>
              <w:rPr>
                <w:rFonts w:hint="eastAsia" w:ascii="宋体" w:hAnsi="宋体" w:eastAsia="宋体" w:cs="宋体"/>
                <w:i w:val="0"/>
                <w:iCs w:val="0"/>
                <w:caps w:val="0"/>
                <w:color w:val="auto"/>
                <w:spacing w:val="0"/>
                <w:kern w:val="2"/>
                <w:sz w:val="19"/>
                <w:szCs w:val="19"/>
                <w:lang w:val="en-US" w:eastAsia="zh-CN" w:bidi="ar-SA"/>
              </w:rPr>
              <w:t>专家维护</w:t>
            </w:r>
          </w:p>
        </w:tc>
        <w:tc>
          <w:tcPr>
            <w:tcW w:w="6909" w:type="dxa"/>
            <w:tcBorders>
              <w:top w:val="single" w:color="auto" w:sz="4" w:space="0"/>
              <w:left w:val="nil"/>
              <w:bottom w:val="single" w:color="auto" w:sz="4" w:space="0"/>
              <w:right w:val="single" w:color="auto" w:sz="4" w:space="0"/>
            </w:tcBorders>
            <w:shd w:val="clear" w:color="auto" w:fill="auto"/>
            <w:tcMar>
              <w:left w:w="84" w:type="dxa"/>
              <w:right w:w="84" w:type="dxa"/>
            </w:tcMar>
            <w:vAlign w:val="top"/>
          </w:tcPr>
          <w:p>
            <w:pPr>
              <w:pStyle w:val="10"/>
              <w:numPr>
                <w:ilvl w:val="0"/>
                <w:numId w:val="2"/>
              </w:numPr>
              <w:ind w:left="0" w:leftChars="0" w:firstLine="0" w:firstLineChars="0"/>
              <w:jc w:val="left"/>
              <w:rPr>
                <w:rFonts w:hint="eastAsia" w:ascii="宋体" w:hAnsi="宋体" w:eastAsia="宋体" w:cs="宋体"/>
                <w:i w:val="0"/>
                <w:iCs w:val="0"/>
                <w:caps w:val="0"/>
                <w:color w:val="auto"/>
                <w:spacing w:val="0"/>
                <w:kern w:val="2"/>
                <w:sz w:val="19"/>
                <w:szCs w:val="19"/>
                <w:lang w:val="en-US" w:eastAsia="zh-CN" w:bidi="ar-SA"/>
              </w:rPr>
            </w:pPr>
            <w:r>
              <w:rPr>
                <w:rFonts w:hint="eastAsia" w:ascii="宋体" w:hAnsi="宋体" w:eastAsia="宋体" w:cs="宋体"/>
                <w:i w:val="0"/>
                <w:iCs w:val="0"/>
                <w:caps w:val="0"/>
                <w:color w:val="auto"/>
                <w:spacing w:val="0"/>
                <w:kern w:val="2"/>
                <w:sz w:val="19"/>
                <w:szCs w:val="19"/>
                <w:lang w:val="en-US" w:eastAsia="zh-CN" w:bidi="ar-SA"/>
              </w:rPr>
              <w:t>支持院内专家库的建立、维护以及专家抽取，可进行专家新增、修改、启用、禁用等操作。</w:t>
            </w:r>
          </w:p>
        </w:tc>
      </w:tr>
      <w:tr>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5" w:hRule="atLeast"/>
        </w:trPr>
        <w:tc>
          <w:tcPr>
            <w:tcW w:w="997" w:type="dxa"/>
            <w:vMerge w:val="continue"/>
            <w:tcBorders>
              <w:left w:val="single" w:color="auto" w:sz="4" w:space="0"/>
              <w:right w:val="single" w:color="auto" w:sz="4"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1" w:lineRule="atLeast"/>
              <w:ind w:left="0" w:right="0" w:firstLine="0"/>
              <w:jc w:val="center"/>
              <w:rPr>
                <w:rFonts w:hint="eastAsia" w:ascii="宋体" w:hAnsi="宋体" w:eastAsia="宋体" w:cs="宋体"/>
                <w:i w:val="0"/>
                <w:iCs w:val="0"/>
                <w:caps w:val="0"/>
                <w:color w:val="auto"/>
                <w:spacing w:val="0"/>
                <w:sz w:val="19"/>
                <w:szCs w:val="19"/>
                <w:highlight w:val="none"/>
                <w:lang w:val="en-US" w:eastAsia="zh-CN"/>
              </w:rPr>
            </w:pPr>
          </w:p>
        </w:tc>
        <w:tc>
          <w:tcPr>
            <w:tcW w:w="1118" w:type="dxa"/>
            <w:tcBorders>
              <w:top w:val="single" w:color="auto" w:sz="4" w:space="0"/>
              <w:left w:val="nil"/>
              <w:right w:val="single" w:color="auto" w:sz="4"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1" w:lineRule="atLeast"/>
              <w:ind w:left="0" w:right="0" w:firstLine="0"/>
              <w:jc w:val="left"/>
              <w:rPr>
                <w:rFonts w:hint="default" w:ascii="宋体" w:hAnsi="宋体" w:eastAsia="宋体" w:cs="宋体"/>
                <w:i w:val="0"/>
                <w:iCs w:val="0"/>
                <w:caps w:val="0"/>
                <w:color w:val="auto"/>
                <w:spacing w:val="0"/>
                <w:kern w:val="2"/>
                <w:sz w:val="19"/>
                <w:szCs w:val="19"/>
                <w:lang w:val="en-US" w:eastAsia="zh-CN" w:bidi="ar-SA"/>
              </w:rPr>
            </w:pPr>
            <w:r>
              <w:rPr>
                <w:rFonts w:hint="eastAsia" w:ascii="宋体" w:hAnsi="宋体" w:eastAsia="宋体" w:cs="宋体"/>
                <w:i w:val="0"/>
                <w:iCs w:val="0"/>
                <w:caps w:val="0"/>
                <w:color w:val="auto"/>
                <w:spacing w:val="0"/>
                <w:kern w:val="2"/>
                <w:sz w:val="19"/>
                <w:szCs w:val="19"/>
                <w:lang w:val="en-US" w:eastAsia="zh-CN" w:bidi="ar-SA"/>
              </w:rPr>
              <w:t>专家抽取</w:t>
            </w:r>
          </w:p>
        </w:tc>
        <w:tc>
          <w:tcPr>
            <w:tcW w:w="6909" w:type="dxa"/>
            <w:tcBorders>
              <w:top w:val="single" w:color="auto" w:sz="4" w:space="0"/>
              <w:left w:val="nil"/>
              <w:bottom w:val="single" w:color="auto" w:sz="4" w:space="0"/>
              <w:right w:val="single" w:color="auto" w:sz="4" w:space="0"/>
            </w:tcBorders>
            <w:shd w:val="clear" w:color="auto" w:fill="auto"/>
            <w:tcMar>
              <w:left w:w="84" w:type="dxa"/>
              <w:right w:w="84" w:type="dxa"/>
            </w:tcMar>
            <w:vAlign w:val="top"/>
          </w:tcPr>
          <w:p>
            <w:pPr>
              <w:pStyle w:val="10"/>
              <w:numPr>
                <w:ilvl w:val="0"/>
                <w:numId w:val="2"/>
              </w:numPr>
              <w:ind w:left="0" w:leftChars="0" w:firstLine="0" w:firstLineChars="0"/>
              <w:jc w:val="left"/>
              <w:rPr>
                <w:rFonts w:hint="eastAsia" w:ascii="宋体" w:hAnsi="宋体" w:eastAsia="宋体" w:cs="宋体"/>
                <w:i w:val="0"/>
                <w:iCs w:val="0"/>
                <w:caps w:val="0"/>
                <w:color w:val="auto"/>
                <w:spacing w:val="0"/>
                <w:kern w:val="2"/>
                <w:sz w:val="19"/>
                <w:szCs w:val="19"/>
                <w:lang w:val="en-US" w:eastAsia="zh-CN" w:bidi="ar-SA"/>
              </w:rPr>
            </w:pPr>
            <w:r>
              <w:rPr>
                <w:rFonts w:hint="eastAsia" w:ascii="宋体" w:hAnsi="宋体" w:eastAsia="宋体" w:cs="宋体"/>
                <w:i w:val="0"/>
                <w:iCs w:val="0"/>
                <w:caps w:val="0"/>
                <w:color w:val="auto"/>
                <w:spacing w:val="0"/>
                <w:kern w:val="2"/>
                <w:sz w:val="19"/>
                <w:szCs w:val="19"/>
                <w:lang w:val="en-US" w:eastAsia="zh-CN" w:bidi="ar-SA"/>
              </w:rPr>
              <w:t>可进行专家随机抽取，抽取后系统自动给专家发送短息、邮件及站内信的通知。如果抽中的专家不参与，则支持进行补抽。</w:t>
            </w:r>
          </w:p>
          <w:p>
            <w:pPr>
              <w:pStyle w:val="10"/>
              <w:numPr>
                <w:ilvl w:val="0"/>
                <w:numId w:val="2"/>
              </w:numPr>
              <w:ind w:left="0" w:leftChars="0" w:firstLine="0" w:firstLineChars="0"/>
              <w:jc w:val="left"/>
              <w:rPr>
                <w:rFonts w:hint="eastAsia" w:ascii="宋体" w:hAnsi="宋体" w:eastAsia="宋体" w:cs="宋体"/>
                <w:i w:val="0"/>
                <w:iCs w:val="0"/>
                <w:caps w:val="0"/>
                <w:color w:val="auto"/>
                <w:spacing w:val="0"/>
                <w:kern w:val="2"/>
                <w:sz w:val="19"/>
                <w:szCs w:val="19"/>
                <w:lang w:val="en-US" w:eastAsia="zh-CN" w:bidi="ar-SA"/>
              </w:rPr>
            </w:pPr>
            <w:r>
              <w:rPr>
                <w:rFonts w:hint="eastAsia" w:ascii="宋体" w:hAnsi="宋体" w:eastAsia="宋体" w:cs="宋体"/>
                <w:i w:val="0"/>
                <w:iCs w:val="0"/>
                <w:caps w:val="0"/>
                <w:color w:val="auto"/>
                <w:spacing w:val="0"/>
                <w:kern w:val="2"/>
                <w:sz w:val="19"/>
                <w:szCs w:val="19"/>
                <w:lang w:val="en-US" w:eastAsia="zh-CN" w:bidi="ar-SA"/>
              </w:rPr>
              <w:t>被选为评标委员会成员的内部专家，可以在自己的业务界面中找到比选采购项目，在规定的时间进入，进行评标工作。</w:t>
            </w:r>
          </w:p>
          <w:p>
            <w:pPr>
              <w:pStyle w:val="10"/>
              <w:numPr>
                <w:ilvl w:val="0"/>
                <w:numId w:val="2"/>
              </w:numPr>
              <w:ind w:left="0" w:leftChars="0" w:firstLine="0" w:firstLineChars="0"/>
              <w:jc w:val="left"/>
              <w:rPr>
                <w:rFonts w:hint="eastAsia" w:ascii="宋体" w:hAnsi="宋体" w:eastAsia="宋体" w:cs="宋体"/>
                <w:i w:val="0"/>
                <w:iCs w:val="0"/>
                <w:caps w:val="0"/>
                <w:color w:val="auto"/>
                <w:spacing w:val="0"/>
                <w:kern w:val="2"/>
                <w:sz w:val="19"/>
                <w:szCs w:val="19"/>
                <w:lang w:val="en-US" w:eastAsia="zh-CN" w:bidi="ar-SA"/>
              </w:rPr>
            </w:pPr>
            <w:r>
              <w:rPr>
                <w:rFonts w:hint="eastAsia" w:ascii="宋体" w:hAnsi="宋体" w:eastAsia="宋体" w:cs="宋体"/>
                <w:i w:val="0"/>
                <w:iCs w:val="0"/>
                <w:caps w:val="0"/>
                <w:color w:val="auto"/>
                <w:spacing w:val="0"/>
                <w:kern w:val="2"/>
                <w:sz w:val="19"/>
                <w:szCs w:val="19"/>
                <w:lang w:val="en-US" w:eastAsia="zh-CN" w:bidi="ar-SA"/>
              </w:rPr>
              <w:t>支持抽取专家的人员先将需要评标的项目进行组合打包，再进行专家的统一抽取。</w:t>
            </w:r>
          </w:p>
        </w:tc>
      </w:tr>
      <w:tr>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5" w:hRule="atLeast"/>
        </w:trPr>
        <w:tc>
          <w:tcPr>
            <w:tcW w:w="997"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1" w:lineRule="atLeast"/>
              <w:ind w:left="0" w:right="0" w:firstLine="0"/>
              <w:jc w:val="center"/>
              <w:rPr>
                <w:rFonts w:hint="default" w:ascii="宋体" w:hAnsi="宋体" w:eastAsia="宋体" w:cs="宋体"/>
                <w:i w:val="0"/>
                <w:iCs w:val="0"/>
                <w:caps w:val="0"/>
                <w:color w:val="auto"/>
                <w:spacing w:val="0"/>
                <w:sz w:val="19"/>
                <w:szCs w:val="19"/>
                <w:highlight w:val="none"/>
                <w:lang w:val="en-US" w:eastAsia="zh-CN"/>
              </w:rPr>
            </w:pPr>
            <w:r>
              <w:rPr>
                <w:rFonts w:hint="eastAsia" w:ascii="宋体" w:hAnsi="宋体" w:eastAsia="宋体" w:cs="宋体"/>
                <w:i w:val="0"/>
                <w:iCs w:val="0"/>
                <w:caps w:val="0"/>
                <w:color w:val="auto"/>
                <w:spacing w:val="0"/>
                <w:sz w:val="19"/>
                <w:szCs w:val="19"/>
                <w:highlight w:val="none"/>
                <w:lang w:val="en-US" w:eastAsia="zh-CN"/>
              </w:rPr>
              <w:t>院外采购</w:t>
            </w:r>
          </w:p>
        </w:tc>
        <w:tc>
          <w:tcPr>
            <w:tcW w:w="1118" w:type="dxa"/>
            <w:tcBorders>
              <w:top w:val="single" w:color="auto" w:sz="4" w:space="0"/>
              <w:left w:val="nil"/>
              <w:bottom w:val="single" w:color="auto" w:sz="4" w:space="0"/>
              <w:right w:val="single" w:color="auto" w:sz="4"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1" w:lineRule="atLeast"/>
              <w:ind w:left="0" w:right="0" w:firstLine="0"/>
              <w:jc w:val="left"/>
              <w:rPr>
                <w:rFonts w:hint="default" w:ascii="宋体" w:hAnsi="宋体" w:eastAsia="宋体" w:cs="宋体"/>
                <w:i w:val="0"/>
                <w:iCs w:val="0"/>
                <w:caps w:val="0"/>
                <w:color w:val="auto"/>
                <w:spacing w:val="0"/>
                <w:sz w:val="19"/>
                <w:szCs w:val="19"/>
                <w:lang w:val="en-US" w:eastAsia="zh-CN"/>
              </w:rPr>
            </w:pPr>
            <w:r>
              <w:rPr>
                <w:rFonts w:hint="eastAsia" w:ascii="宋体" w:hAnsi="宋体" w:eastAsia="宋体" w:cs="宋体"/>
                <w:i w:val="0"/>
                <w:iCs w:val="0"/>
                <w:caps w:val="0"/>
                <w:color w:val="auto"/>
                <w:spacing w:val="0"/>
                <w:sz w:val="19"/>
                <w:szCs w:val="19"/>
                <w:lang w:val="en-US" w:eastAsia="zh-CN"/>
              </w:rPr>
              <w:t>委托项目</w:t>
            </w:r>
          </w:p>
        </w:tc>
        <w:tc>
          <w:tcPr>
            <w:tcW w:w="6909" w:type="dxa"/>
            <w:tcBorders>
              <w:top w:val="single" w:color="auto" w:sz="4" w:space="0"/>
              <w:left w:val="nil"/>
              <w:bottom w:val="single" w:color="auto" w:sz="4" w:space="0"/>
              <w:right w:val="single" w:color="auto" w:sz="4" w:space="0"/>
            </w:tcBorders>
            <w:shd w:val="clear" w:color="auto" w:fill="auto"/>
            <w:tcMar>
              <w:left w:w="84" w:type="dxa"/>
              <w:right w:w="84" w:type="dxa"/>
            </w:tcMar>
            <w:vAlign w:val="top"/>
          </w:tcPr>
          <w:p>
            <w:pPr>
              <w:pStyle w:val="10"/>
              <w:numPr>
                <w:ilvl w:val="0"/>
                <w:numId w:val="2"/>
              </w:numPr>
              <w:ind w:left="0" w:leftChars="0" w:firstLine="0" w:firstLineChars="0"/>
              <w:jc w:val="left"/>
              <w:rPr>
                <w:rFonts w:hint="eastAsia" w:ascii="宋体" w:hAnsi="宋体" w:eastAsia="宋体" w:cs="宋体"/>
                <w:i w:val="0"/>
                <w:iCs w:val="0"/>
                <w:caps w:val="0"/>
                <w:color w:val="auto"/>
                <w:spacing w:val="0"/>
                <w:kern w:val="2"/>
                <w:sz w:val="19"/>
                <w:szCs w:val="19"/>
                <w:lang w:val="en-US" w:eastAsia="zh-CN" w:bidi="ar-SA"/>
              </w:rPr>
            </w:pPr>
            <w:r>
              <w:rPr>
                <w:rFonts w:hint="eastAsia" w:ascii="宋体" w:hAnsi="宋体" w:eastAsia="宋体" w:cs="宋体"/>
                <w:i w:val="0"/>
                <w:iCs w:val="0"/>
                <w:caps w:val="0"/>
                <w:color w:val="auto"/>
                <w:spacing w:val="0"/>
                <w:kern w:val="2"/>
                <w:sz w:val="19"/>
                <w:szCs w:val="19"/>
                <w:lang w:val="en-US" w:eastAsia="zh-CN" w:bidi="ar-SA"/>
              </w:rPr>
              <w:t>委托采购可通过第三方招标机构完成政府采购项目。</w:t>
            </w:r>
          </w:p>
          <w:p>
            <w:pPr>
              <w:pStyle w:val="10"/>
              <w:numPr>
                <w:ilvl w:val="0"/>
                <w:numId w:val="2"/>
              </w:numPr>
              <w:ind w:left="0" w:leftChars="0" w:firstLine="0" w:firstLineChars="0"/>
              <w:jc w:val="left"/>
              <w:rPr>
                <w:rFonts w:hint="eastAsia" w:ascii="宋体" w:hAnsi="宋体" w:eastAsia="宋体" w:cs="宋体"/>
                <w:i w:val="0"/>
                <w:iCs w:val="0"/>
                <w:caps w:val="0"/>
                <w:color w:val="auto"/>
                <w:spacing w:val="0"/>
                <w:kern w:val="2"/>
                <w:sz w:val="19"/>
                <w:szCs w:val="19"/>
                <w:lang w:val="en-US" w:eastAsia="zh-CN" w:bidi="ar-SA"/>
              </w:rPr>
            </w:pPr>
            <w:r>
              <w:rPr>
                <w:rFonts w:hint="eastAsia" w:ascii="宋体" w:hAnsi="宋体" w:eastAsia="宋体" w:cs="宋体"/>
                <w:i w:val="0"/>
                <w:iCs w:val="0"/>
                <w:caps w:val="0"/>
                <w:color w:val="auto"/>
                <w:spacing w:val="0"/>
                <w:kern w:val="2"/>
                <w:sz w:val="19"/>
                <w:szCs w:val="19"/>
                <w:lang w:val="en-US" w:eastAsia="zh-CN" w:bidi="ar-SA"/>
              </w:rPr>
              <w:t>委托采购执行前，可依据政府采购管理办法对采购计划进行编制、业务方对计划进行审查。</w:t>
            </w:r>
          </w:p>
          <w:p>
            <w:pPr>
              <w:pStyle w:val="10"/>
              <w:numPr>
                <w:ilvl w:val="0"/>
                <w:numId w:val="2"/>
              </w:numPr>
              <w:ind w:left="0" w:leftChars="0" w:firstLine="0" w:firstLineChars="0"/>
              <w:jc w:val="left"/>
              <w:rPr>
                <w:rFonts w:hint="eastAsia" w:ascii="宋体" w:hAnsi="宋体" w:eastAsia="宋体" w:cs="宋体"/>
                <w:i w:val="0"/>
                <w:iCs w:val="0"/>
                <w:caps w:val="0"/>
                <w:color w:val="auto"/>
                <w:spacing w:val="0"/>
                <w:kern w:val="2"/>
                <w:sz w:val="19"/>
                <w:szCs w:val="19"/>
                <w:lang w:val="en-US" w:eastAsia="zh-CN" w:bidi="ar-SA"/>
              </w:rPr>
            </w:pPr>
            <w:r>
              <w:rPr>
                <w:rFonts w:hint="eastAsia" w:ascii="宋体" w:hAnsi="宋体" w:eastAsia="宋体" w:cs="宋体"/>
                <w:i w:val="0"/>
                <w:iCs w:val="0"/>
                <w:caps w:val="0"/>
                <w:color w:val="auto"/>
                <w:spacing w:val="0"/>
                <w:kern w:val="2"/>
                <w:sz w:val="19"/>
                <w:szCs w:val="19"/>
                <w:lang w:val="en-US" w:eastAsia="zh-CN" w:bidi="ar-SA"/>
              </w:rPr>
              <w:t>支持招标机构通过人工录入、导入等方式将招标过程、结果数据进行录入。</w:t>
            </w:r>
          </w:p>
          <w:p>
            <w:pPr>
              <w:pStyle w:val="10"/>
              <w:numPr>
                <w:ilvl w:val="0"/>
                <w:numId w:val="2"/>
              </w:numPr>
              <w:ind w:left="0" w:leftChars="0" w:firstLine="0" w:firstLineChars="0"/>
              <w:jc w:val="left"/>
              <w:rPr>
                <w:rFonts w:hint="eastAsia" w:ascii="宋体" w:hAnsi="宋体" w:eastAsia="宋体" w:cs="宋体"/>
                <w:i w:val="0"/>
                <w:iCs w:val="0"/>
                <w:caps w:val="0"/>
                <w:color w:val="auto"/>
                <w:spacing w:val="0"/>
                <w:kern w:val="2"/>
                <w:sz w:val="19"/>
                <w:szCs w:val="19"/>
                <w:lang w:val="en-US" w:eastAsia="zh-CN" w:bidi="ar-SA"/>
              </w:rPr>
            </w:pPr>
            <w:r>
              <w:rPr>
                <w:rFonts w:hint="eastAsia" w:ascii="宋体" w:hAnsi="宋体" w:eastAsia="宋体" w:cs="宋体"/>
                <w:i w:val="0"/>
                <w:iCs w:val="0"/>
                <w:caps w:val="0"/>
                <w:color w:val="auto"/>
                <w:spacing w:val="0"/>
                <w:kern w:val="2"/>
                <w:sz w:val="19"/>
                <w:szCs w:val="19"/>
                <w:lang w:val="en-US" w:eastAsia="zh-CN" w:bidi="ar-SA"/>
              </w:rPr>
              <w:t>支持业主方对代理机构上传的招标文件进行审批，做到经办、审核分离。</w:t>
            </w:r>
          </w:p>
          <w:p>
            <w:pPr>
              <w:pStyle w:val="10"/>
              <w:numPr>
                <w:ilvl w:val="0"/>
                <w:numId w:val="2"/>
              </w:numPr>
              <w:ind w:left="0" w:leftChars="0" w:firstLine="0" w:firstLineChars="0"/>
              <w:jc w:val="left"/>
              <w:rPr>
                <w:rFonts w:hint="eastAsia" w:ascii="宋体" w:hAnsi="宋体" w:eastAsia="宋体" w:cs="宋体"/>
                <w:i w:val="0"/>
                <w:iCs w:val="0"/>
                <w:caps w:val="0"/>
                <w:color w:val="auto"/>
                <w:spacing w:val="0"/>
                <w:sz w:val="19"/>
                <w:szCs w:val="19"/>
                <w:lang w:val="en-US" w:eastAsia="zh-CN"/>
              </w:rPr>
            </w:pPr>
            <w:r>
              <w:rPr>
                <w:rFonts w:hint="eastAsia" w:ascii="宋体" w:hAnsi="宋体" w:eastAsia="宋体" w:cs="宋体"/>
                <w:i w:val="0"/>
                <w:iCs w:val="0"/>
                <w:caps w:val="0"/>
                <w:color w:val="auto"/>
                <w:spacing w:val="0"/>
                <w:kern w:val="2"/>
                <w:sz w:val="19"/>
                <w:szCs w:val="19"/>
                <w:lang w:val="en-US" w:eastAsia="zh-CN" w:bidi="ar-SA"/>
              </w:rPr>
              <w:t>招标项目结束后，可通过平台进行数据的收集、归档和管理。包括项目基本信息、招标文件、投标、开标、评标、定标、合同等相关信息和附件。</w:t>
            </w:r>
          </w:p>
        </w:tc>
      </w:tr>
      <w:tr>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5" w:hRule="atLeast"/>
        </w:trPr>
        <w:tc>
          <w:tcPr>
            <w:tcW w:w="997" w:type="dxa"/>
            <w:vMerge w:val="restar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1" w:lineRule="atLeast"/>
              <w:ind w:left="0" w:right="0" w:firstLine="0"/>
              <w:jc w:val="center"/>
              <w:rPr>
                <w:rFonts w:hint="default" w:ascii="宋体" w:hAnsi="宋体" w:eastAsia="宋体" w:cs="宋体"/>
                <w:i w:val="0"/>
                <w:iCs w:val="0"/>
                <w:caps w:val="0"/>
                <w:color w:val="auto"/>
                <w:spacing w:val="0"/>
                <w:sz w:val="19"/>
                <w:szCs w:val="19"/>
                <w:highlight w:val="none"/>
                <w:lang w:val="en-US" w:eastAsia="zh-CN"/>
              </w:rPr>
            </w:pPr>
            <w:r>
              <w:rPr>
                <w:rFonts w:hint="eastAsia" w:ascii="宋体" w:hAnsi="宋体" w:eastAsia="宋体" w:cs="宋体"/>
                <w:i w:val="0"/>
                <w:iCs w:val="0"/>
                <w:caps w:val="0"/>
                <w:color w:val="auto"/>
                <w:spacing w:val="0"/>
                <w:sz w:val="19"/>
                <w:szCs w:val="19"/>
                <w:highlight w:val="none"/>
                <w:lang w:val="en-US" w:eastAsia="zh-CN"/>
              </w:rPr>
              <w:t>供应商管理</w:t>
            </w:r>
          </w:p>
        </w:tc>
        <w:tc>
          <w:tcPr>
            <w:tcW w:w="1118"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1" w:lineRule="atLeast"/>
              <w:ind w:left="0" w:right="0" w:firstLine="0"/>
              <w:jc w:val="left"/>
              <w:rPr>
                <w:rFonts w:hint="default" w:ascii="宋体" w:hAnsi="宋体" w:eastAsia="宋体" w:cs="宋体"/>
                <w:i w:val="0"/>
                <w:iCs w:val="0"/>
                <w:caps w:val="0"/>
                <w:color w:val="auto"/>
                <w:spacing w:val="0"/>
                <w:sz w:val="19"/>
                <w:szCs w:val="19"/>
                <w:lang w:val="en-US" w:eastAsia="zh-CN"/>
              </w:rPr>
            </w:pPr>
            <w:r>
              <w:rPr>
                <w:rFonts w:hint="eastAsia" w:ascii="宋体" w:hAnsi="宋体" w:eastAsia="宋体" w:cs="宋体"/>
                <w:i w:val="0"/>
                <w:iCs w:val="0"/>
                <w:caps w:val="0"/>
                <w:color w:val="auto"/>
                <w:spacing w:val="0"/>
                <w:sz w:val="19"/>
                <w:szCs w:val="19"/>
                <w:lang w:val="en-US" w:eastAsia="zh-CN"/>
              </w:rPr>
              <w:t>供应商注册</w:t>
            </w:r>
          </w:p>
        </w:tc>
        <w:tc>
          <w:tcPr>
            <w:tcW w:w="6909"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top"/>
          </w:tcPr>
          <w:p>
            <w:pPr>
              <w:numPr>
                <w:ilvl w:val="0"/>
                <w:numId w:val="2"/>
              </w:numPr>
              <w:bidi w:val="0"/>
              <w:ind w:left="0" w:leftChars="0" w:firstLine="0" w:firstLineChars="0"/>
              <w:rPr>
                <w:rFonts w:hint="eastAsia" w:ascii="宋体" w:hAnsi="宋体" w:eastAsia="宋体" w:cs="宋体"/>
                <w:i w:val="0"/>
                <w:iCs w:val="0"/>
                <w:caps w:val="0"/>
                <w:color w:val="auto"/>
                <w:spacing w:val="0"/>
                <w:sz w:val="19"/>
                <w:szCs w:val="19"/>
                <w:lang w:val="en-US" w:eastAsia="zh-CN"/>
              </w:rPr>
            </w:pPr>
            <w:r>
              <w:rPr>
                <w:rFonts w:hint="eastAsia" w:ascii="宋体" w:hAnsi="宋体" w:eastAsia="宋体" w:cs="宋体"/>
                <w:i w:val="0"/>
                <w:iCs w:val="0"/>
                <w:caps w:val="0"/>
                <w:color w:val="auto"/>
                <w:spacing w:val="0"/>
                <w:sz w:val="19"/>
                <w:szCs w:val="19"/>
                <w:lang w:val="en-US" w:eastAsia="zh-CN"/>
              </w:rPr>
              <w:t>支持供应商在线注册账号。</w:t>
            </w:r>
          </w:p>
          <w:p>
            <w:pPr>
              <w:numPr>
                <w:ilvl w:val="0"/>
                <w:numId w:val="2"/>
              </w:numPr>
              <w:bidi w:val="0"/>
              <w:ind w:left="0" w:leftChars="0" w:firstLine="0" w:firstLineChars="0"/>
              <w:rPr>
                <w:rFonts w:hint="default" w:ascii="宋体" w:hAnsi="宋体" w:eastAsia="宋体" w:cs="宋体"/>
                <w:i w:val="0"/>
                <w:iCs w:val="0"/>
                <w:caps w:val="0"/>
                <w:color w:val="auto"/>
                <w:spacing w:val="0"/>
                <w:sz w:val="19"/>
                <w:szCs w:val="19"/>
                <w:lang w:val="en-US" w:eastAsia="zh-CN"/>
              </w:rPr>
            </w:pPr>
            <w:r>
              <w:rPr>
                <w:rFonts w:hint="eastAsia" w:ascii="宋体" w:hAnsi="宋体" w:eastAsia="宋体" w:cs="宋体"/>
                <w:i w:val="0"/>
                <w:iCs w:val="0"/>
                <w:caps w:val="0"/>
                <w:color w:val="auto"/>
                <w:spacing w:val="0"/>
                <w:sz w:val="19"/>
                <w:szCs w:val="19"/>
                <w:lang w:val="en-US" w:eastAsia="zh-CN"/>
              </w:rPr>
              <w:t>支持供应商在使用账号前需要按要求上传相关资质材料。</w:t>
            </w:r>
          </w:p>
        </w:tc>
      </w:tr>
      <w:tr>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5" w:hRule="atLeast"/>
        </w:trPr>
        <w:tc>
          <w:tcPr>
            <w:tcW w:w="997" w:type="dxa"/>
            <w:vMerge w:val="continue"/>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1" w:lineRule="atLeast"/>
              <w:ind w:left="0" w:right="0" w:firstLine="0"/>
              <w:jc w:val="center"/>
              <w:rPr>
                <w:rFonts w:hint="eastAsia" w:ascii="宋体" w:hAnsi="宋体" w:eastAsia="宋体" w:cs="宋体"/>
                <w:i w:val="0"/>
                <w:iCs w:val="0"/>
                <w:caps w:val="0"/>
                <w:color w:val="auto"/>
                <w:spacing w:val="0"/>
                <w:sz w:val="19"/>
                <w:szCs w:val="19"/>
                <w:highlight w:val="none"/>
                <w:lang w:val="en-US" w:eastAsia="zh-CN"/>
              </w:rPr>
            </w:pPr>
          </w:p>
        </w:tc>
        <w:tc>
          <w:tcPr>
            <w:tcW w:w="1118"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1" w:lineRule="atLeast"/>
              <w:ind w:left="0" w:right="0" w:firstLine="0"/>
              <w:jc w:val="left"/>
              <w:rPr>
                <w:rFonts w:hint="default" w:ascii="宋体" w:hAnsi="宋体" w:eastAsia="宋体" w:cs="宋体"/>
                <w:i w:val="0"/>
                <w:iCs w:val="0"/>
                <w:caps w:val="0"/>
                <w:color w:val="auto"/>
                <w:spacing w:val="0"/>
                <w:sz w:val="19"/>
                <w:szCs w:val="19"/>
                <w:lang w:val="en-US" w:eastAsia="zh-CN"/>
              </w:rPr>
            </w:pPr>
            <w:r>
              <w:rPr>
                <w:rFonts w:hint="eastAsia" w:ascii="宋体" w:hAnsi="宋体" w:eastAsia="宋体" w:cs="宋体"/>
                <w:i w:val="0"/>
                <w:iCs w:val="0"/>
                <w:caps w:val="0"/>
                <w:color w:val="auto"/>
                <w:spacing w:val="0"/>
                <w:sz w:val="19"/>
                <w:szCs w:val="19"/>
                <w:lang w:val="en-US" w:eastAsia="zh-CN"/>
              </w:rPr>
              <w:t>供应商分类</w:t>
            </w:r>
          </w:p>
        </w:tc>
        <w:tc>
          <w:tcPr>
            <w:tcW w:w="6909"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top"/>
          </w:tcPr>
          <w:p>
            <w:pPr>
              <w:numPr>
                <w:ilvl w:val="0"/>
                <w:numId w:val="2"/>
              </w:numPr>
              <w:bidi w:val="0"/>
              <w:ind w:left="0" w:leftChars="0" w:firstLine="0" w:firstLineChars="0"/>
              <w:rPr>
                <w:rFonts w:hint="default" w:ascii="宋体" w:hAnsi="宋体" w:eastAsia="宋体" w:cs="宋体"/>
                <w:i w:val="0"/>
                <w:iCs w:val="0"/>
                <w:caps w:val="0"/>
                <w:color w:val="auto"/>
                <w:spacing w:val="0"/>
                <w:sz w:val="19"/>
                <w:szCs w:val="19"/>
                <w:lang w:val="en-US" w:eastAsia="zh-CN"/>
              </w:rPr>
            </w:pPr>
            <w:r>
              <w:rPr>
                <w:rFonts w:hint="eastAsia" w:ascii="宋体" w:hAnsi="宋体" w:eastAsia="宋体" w:cs="宋体"/>
                <w:i w:val="0"/>
                <w:iCs w:val="0"/>
                <w:caps w:val="0"/>
                <w:color w:val="auto"/>
                <w:spacing w:val="0"/>
                <w:sz w:val="19"/>
                <w:szCs w:val="19"/>
                <w:lang w:val="en-US" w:eastAsia="zh-CN"/>
              </w:rPr>
              <w:t>所有参与过医院项目的供应商自动进入到医院的合作供应商库，可查看供应商参与投标项目的历史情况以及供应商基本信息和资质</w:t>
            </w:r>
          </w:p>
        </w:tc>
      </w:tr>
      <w:tr>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5" w:hRule="atLeast"/>
        </w:trPr>
        <w:tc>
          <w:tcPr>
            <w:tcW w:w="997" w:type="dxa"/>
            <w:vMerge w:val="continue"/>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1" w:lineRule="atLeast"/>
              <w:ind w:left="0" w:right="0" w:firstLine="0"/>
              <w:jc w:val="center"/>
              <w:rPr>
                <w:rFonts w:hint="eastAsia" w:ascii="宋体" w:hAnsi="宋体" w:eastAsia="宋体" w:cs="宋体"/>
                <w:i w:val="0"/>
                <w:iCs w:val="0"/>
                <w:caps w:val="0"/>
                <w:color w:val="auto"/>
                <w:spacing w:val="0"/>
                <w:sz w:val="19"/>
                <w:szCs w:val="19"/>
                <w:highlight w:val="none"/>
                <w:lang w:val="en-US" w:eastAsia="zh-CN"/>
              </w:rPr>
            </w:pPr>
          </w:p>
        </w:tc>
        <w:tc>
          <w:tcPr>
            <w:tcW w:w="1118"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1" w:lineRule="atLeast"/>
              <w:ind w:left="0" w:right="0" w:firstLine="0"/>
              <w:jc w:val="left"/>
              <w:rPr>
                <w:rFonts w:hint="default" w:ascii="宋体" w:hAnsi="宋体" w:eastAsia="宋体" w:cs="宋体"/>
                <w:i w:val="0"/>
                <w:iCs w:val="0"/>
                <w:caps w:val="0"/>
                <w:color w:val="auto"/>
                <w:spacing w:val="0"/>
                <w:sz w:val="19"/>
                <w:szCs w:val="19"/>
                <w:lang w:val="en-US" w:eastAsia="zh-CN"/>
              </w:rPr>
            </w:pPr>
            <w:r>
              <w:rPr>
                <w:rFonts w:hint="eastAsia" w:ascii="宋体" w:hAnsi="宋体" w:eastAsia="宋体" w:cs="宋体"/>
                <w:i w:val="0"/>
                <w:iCs w:val="0"/>
                <w:caps w:val="0"/>
                <w:color w:val="auto"/>
                <w:spacing w:val="0"/>
                <w:sz w:val="19"/>
                <w:szCs w:val="19"/>
                <w:lang w:val="en-US" w:eastAsia="zh-CN"/>
              </w:rPr>
              <w:t>供应商红黑事件</w:t>
            </w:r>
          </w:p>
        </w:tc>
        <w:tc>
          <w:tcPr>
            <w:tcW w:w="6909"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top"/>
          </w:tcPr>
          <w:p>
            <w:pPr>
              <w:numPr>
                <w:ilvl w:val="0"/>
                <w:numId w:val="2"/>
              </w:numPr>
              <w:bidi w:val="0"/>
              <w:ind w:left="0" w:leftChars="0" w:firstLine="0" w:firstLineChars="0"/>
              <w:rPr>
                <w:rFonts w:hint="default" w:ascii="宋体" w:hAnsi="宋体" w:eastAsia="宋体" w:cs="宋体"/>
                <w:i w:val="0"/>
                <w:iCs w:val="0"/>
                <w:caps w:val="0"/>
                <w:color w:val="auto"/>
                <w:spacing w:val="0"/>
                <w:sz w:val="19"/>
                <w:szCs w:val="19"/>
                <w:lang w:val="en-US" w:eastAsia="zh-CN"/>
              </w:rPr>
            </w:pPr>
            <w:r>
              <w:rPr>
                <w:rFonts w:hint="eastAsia" w:ascii="宋体" w:hAnsi="宋体" w:eastAsia="宋体" w:cs="宋体"/>
                <w:i w:val="0"/>
                <w:iCs w:val="0"/>
                <w:caps w:val="0"/>
                <w:color w:val="auto"/>
                <w:spacing w:val="0"/>
                <w:sz w:val="19"/>
                <w:szCs w:val="19"/>
                <w:lang w:val="en-US" w:eastAsia="zh-CN"/>
              </w:rPr>
              <w:t>可记录供应商红黑事件，添加失信记录，支持供应商失信黑名单管理</w:t>
            </w:r>
          </w:p>
        </w:tc>
      </w:tr>
      <w:tr>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5" w:hRule="atLeast"/>
        </w:trPr>
        <w:tc>
          <w:tcPr>
            <w:tcW w:w="997" w:type="dxa"/>
            <w:vMerge w:val="restar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1" w:lineRule="atLeast"/>
              <w:ind w:left="0" w:right="0" w:firstLine="0"/>
              <w:jc w:val="center"/>
              <w:rPr>
                <w:rFonts w:hint="default" w:ascii="宋体" w:hAnsi="宋体" w:eastAsia="宋体" w:cs="宋体"/>
                <w:i w:val="0"/>
                <w:iCs w:val="0"/>
                <w:caps w:val="0"/>
                <w:color w:val="auto"/>
                <w:spacing w:val="0"/>
                <w:sz w:val="19"/>
                <w:szCs w:val="19"/>
                <w:highlight w:val="none"/>
                <w:lang w:val="en-US" w:eastAsia="zh-CN"/>
              </w:rPr>
            </w:pPr>
            <w:r>
              <w:rPr>
                <w:rFonts w:hint="eastAsia" w:ascii="宋体" w:hAnsi="宋体" w:eastAsia="宋体" w:cs="宋体"/>
                <w:i w:val="0"/>
                <w:iCs w:val="0"/>
                <w:caps w:val="0"/>
                <w:color w:val="auto"/>
                <w:spacing w:val="0"/>
                <w:sz w:val="19"/>
                <w:szCs w:val="19"/>
                <w:highlight w:val="none"/>
                <w:lang w:val="en-US" w:eastAsia="zh-CN"/>
              </w:rPr>
              <w:t>档案管理</w:t>
            </w:r>
          </w:p>
        </w:tc>
        <w:tc>
          <w:tcPr>
            <w:tcW w:w="1118" w:type="dxa"/>
            <w:vMerge w:val="restar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1" w:lineRule="atLeast"/>
              <w:ind w:left="0" w:right="0" w:firstLine="0"/>
              <w:jc w:val="left"/>
              <w:rPr>
                <w:rFonts w:hint="default" w:ascii="宋体" w:hAnsi="宋体" w:eastAsia="宋体" w:cs="宋体"/>
                <w:i w:val="0"/>
                <w:iCs w:val="0"/>
                <w:caps w:val="0"/>
                <w:color w:val="auto"/>
                <w:spacing w:val="0"/>
                <w:sz w:val="19"/>
                <w:szCs w:val="19"/>
                <w:lang w:val="en-US" w:eastAsia="zh-CN"/>
              </w:rPr>
            </w:pPr>
            <w:r>
              <w:rPr>
                <w:rFonts w:hint="eastAsia" w:ascii="宋体" w:hAnsi="宋体" w:eastAsia="宋体" w:cs="宋体"/>
                <w:i w:val="0"/>
                <w:iCs w:val="0"/>
                <w:caps w:val="0"/>
                <w:color w:val="auto"/>
                <w:spacing w:val="0"/>
                <w:sz w:val="19"/>
                <w:szCs w:val="19"/>
                <w:lang w:val="en-US" w:eastAsia="zh-CN"/>
              </w:rPr>
              <w:t>项目归档</w:t>
            </w:r>
          </w:p>
        </w:tc>
        <w:tc>
          <w:tcPr>
            <w:tcW w:w="6909"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top"/>
          </w:tcPr>
          <w:p>
            <w:pPr>
              <w:numPr>
                <w:ilvl w:val="0"/>
                <w:numId w:val="2"/>
              </w:numPr>
              <w:bidi w:val="0"/>
              <w:ind w:left="0" w:leftChars="0" w:firstLine="0" w:firstLineChars="0"/>
              <w:rPr>
                <w:rFonts w:hint="default" w:ascii="宋体" w:hAnsi="宋体" w:eastAsia="宋体" w:cs="宋体"/>
                <w:i w:val="0"/>
                <w:iCs w:val="0"/>
                <w:caps w:val="0"/>
                <w:color w:val="auto"/>
                <w:spacing w:val="0"/>
                <w:sz w:val="19"/>
                <w:szCs w:val="19"/>
                <w:lang w:val="en-US" w:eastAsia="zh-CN"/>
              </w:rPr>
            </w:pPr>
            <w:r>
              <w:rPr>
                <w:rFonts w:hint="eastAsia" w:ascii="宋体" w:hAnsi="宋体" w:eastAsia="宋体" w:cs="宋体"/>
                <w:i w:val="0"/>
                <w:iCs w:val="0"/>
                <w:caps w:val="0"/>
                <w:color w:val="auto"/>
                <w:spacing w:val="0"/>
                <w:sz w:val="19"/>
                <w:szCs w:val="19"/>
                <w:lang w:val="en-US" w:eastAsia="zh-CN"/>
              </w:rPr>
              <w:t>支持对已经完结的项目进行归档管理，包括项目所有过程信息、审批信息、相关附件。</w:t>
            </w:r>
          </w:p>
        </w:tc>
      </w:tr>
      <w:tr>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5" w:hRule="atLeast"/>
        </w:trPr>
        <w:tc>
          <w:tcPr>
            <w:tcW w:w="997" w:type="dxa"/>
            <w:vMerge w:val="continue"/>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1" w:lineRule="atLeast"/>
              <w:ind w:left="0" w:right="0" w:firstLine="0"/>
              <w:jc w:val="center"/>
              <w:rPr>
                <w:rFonts w:hint="eastAsia" w:ascii="宋体" w:hAnsi="宋体" w:eastAsia="宋体" w:cs="宋体"/>
                <w:i w:val="0"/>
                <w:iCs w:val="0"/>
                <w:caps w:val="0"/>
                <w:color w:val="auto"/>
                <w:spacing w:val="0"/>
                <w:sz w:val="19"/>
                <w:szCs w:val="19"/>
                <w:highlight w:val="none"/>
              </w:rPr>
            </w:pPr>
          </w:p>
        </w:tc>
        <w:tc>
          <w:tcPr>
            <w:tcW w:w="1118" w:type="dxa"/>
            <w:vMerge w:val="continue"/>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1" w:lineRule="atLeast"/>
              <w:ind w:left="0" w:right="0" w:firstLine="0"/>
              <w:jc w:val="left"/>
              <w:rPr>
                <w:rFonts w:hint="default" w:ascii="宋体" w:hAnsi="宋体" w:eastAsia="宋体" w:cs="宋体"/>
                <w:i w:val="0"/>
                <w:iCs w:val="0"/>
                <w:caps w:val="0"/>
                <w:color w:val="auto"/>
                <w:spacing w:val="0"/>
                <w:sz w:val="19"/>
                <w:szCs w:val="19"/>
                <w:lang w:val="en-US" w:eastAsia="zh-CN"/>
              </w:rPr>
            </w:pPr>
          </w:p>
        </w:tc>
        <w:tc>
          <w:tcPr>
            <w:tcW w:w="6909"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numPr>
                <w:ilvl w:val="0"/>
                <w:numId w:val="2"/>
              </w:numPr>
              <w:bidi w:val="0"/>
              <w:ind w:left="0" w:leftChars="0" w:firstLine="0" w:firstLineChars="0"/>
              <w:rPr>
                <w:rFonts w:hint="default" w:ascii="宋体" w:hAnsi="宋体" w:eastAsia="宋体" w:cs="宋体"/>
                <w:i w:val="0"/>
                <w:iCs w:val="0"/>
                <w:caps w:val="0"/>
                <w:color w:val="auto"/>
                <w:spacing w:val="0"/>
                <w:sz w:val="19"/>
                <w:szCs w:val="19"/>
                <w:lang w:val="en-US" w:eastAsia="zh-CN"/>
              </w:rPr>
            </w:pPr>
            <w:r>
              <w:rPr>
                <w:rFonts w:hint="eastAsia" w:ascii="宋体" w:hAnsi="宋体" w:eastAsia="宋体" w:cs="宋体"/>
                <w:i w:val="0"/>
                <w:iCs w:val="0"/>
                <w:caps w:val="0"/>
                <w:color w:val="auto"/>
                <w:spacing w:val="0"/>
                <w:sz w:val="19"/>
                <w:szCs w:val="19"/>
                <w:lang w:val="en-US" w:eastAsia="zh-CN"/>
              </w:rPr>
              <w:t>支持对已归档项目进行信息补录。</w:t>
            </w:r>
          </w:p>
        </w:tc>
      </w:tr>
      <w:tr>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5" w:hRule="atLeast"/>
        </w:trPr>
        <w:tc>
          <w:tcPr>
            <w:tcW w:w="997" w:type="dxa"/>
            <w:vMerge w:val="continue"/>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1" w:lineRule="atLeast"/>
              <w:ind w:left="0" w:right="0" w:firstLine="0"/>
              <w:jc w:val="center"/>
              <w:rPr>
                <w:rFonts w:hint="eastAsia" w:ascii="宋体" w:hAnsi="宋体" w:eastAsia="宋体" w:cs="宋体"/>
                <w:i w:val="0"/>
                <w:iCs w:val="0"/>
                <w:caps w:val="0"/>
                <w:color w:val="auto"/>
                <w:spacing w:val="0"/>
                <w:sz w:val="19"/>
                <w:szCs w:val="19"/>
                <w:highlight w:val="none"/>
              </w:rPr>
            </w:pPr>
          </w:p>
        </w:tc>
        <w:tc>
          <w:tcPr>
            <w:tcW w:w="1118" w:type="dxa"/>
            <w:vMerge w:val="restart"/>
            <w:tcBorders>
              <w:top w:val="single" w:color="auto" w:sz="4" w:space="0"/>
              <w:left w:val="nil"/>
              <w:right w:val="single" w:color="auto" w:sz="4"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1" w:lineRule="atLeast"/>
              <w:ind w:left="0" w:right="0" w:firstLine="0"/>
              <w:jc w:val="left"/>
              <w:rPr>
                <w:rFonts w:hint="eastAsia" w:eastAsia="宋体"/>
                <w:color w:val="auto"/>
                <w:sz w:val="19"/>
                <w:szCs w:val="19"/>
                <w:lang w:eastAsia="zh-CN"/>
              </w:rPr>
            </w:pPr>
            <w:r>
              <w:rPr>
                <w:rFonts w:hint="eastAsia" w:ascii="宋体" w:hAnsi="宋体" w:eastAsia="宋体" w:cs="宋体"/>
                <w:i w:val="0"/>
                <w:iCs w:val="0"/>
                <w:caps w:val="0"/>
                <w:color w:val="auto"/>
                <w:spacing w:val="0"/>
                <w:sz w:val="19"/>
                <w:szCs w:val="19"/>
              </w:rPr>
              <w:t>档案</w:t>
            </w:r>
            <w:r>
              <w:rPr>
                <w:rFonts w:hint="eastAsia" w:ascii="宋体" w:hAnsi="宋体" w:eastAsia="宋体" w:cs="宋体"/>
                <w:i w:val="0"/>
                <w:iCs w:val="0"/>
                <w:caps w:val="0"/>
                <w:color w:val="auto"/>
                <w:spacing w:val="0"/>
                <w:sz w:val="19"/>
                <w:szCs w:val="19"/>
                <w:lang w:val="en-US" w:eastAsia="zh-CN"/>
              </w:rPr>
              <w:t>查询</w:t>
            </w:r>
          </w:p>
        </w:tc>
        <w:tc>
          <w:tcPr>
            <w:tcW w:w="6909"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numPr>
                <w:ilvl w:val="0"/>
                <w:numId w:val="2"/>
              </w:numPr>
              <w:bidi w:val="0"/>
              <w:ind w:left="0" w:leftChars="0" w:firstLine="0" w:firstLineChars="0"/>
              <w:rPr>
                <w:rFonts w:hint="default" w:ascii="宋体" w:hAnsi="宋体" w:eastAsia="宋体" w:cs="宋体"/>
                <w:i w:val="0"/>
                <w:iCs w:val="0"/>
                <w:caps w:val="0"/>
                <w:color w:val="auto"/>
                <w:spacing w:val="0"/>
                <w:sz w:val="19"/>
                <w:szCs w:val="19"/>
                <w:lang w:val="en-US" w:eastAsia="zh-CN"/>
              </w:rPr>
            </w:pPr>
            <w:r>
              <w:rPr>
                <w:rFonts w:hint="eastAsia" w:ascii="宋体" w:hAnsi="宋体" w:eastAsia="宋体" w:cs="宋体"/>
                <w:i w:val="0"/>
                <w:iCs w:val="0"/>
                <w:caps w:val="0"/>
                <w:color w:val="auto"/>
                <w:spacing w:val="0"/>
                <w:sz w:val="19"/>
                <w:szCs w:val="19"/>
                <w:lang w:val="en-US" w:eastAsia="zh-CN"/>
              </w:rPr>
              <w:t>支持根对已经归档的项目进行查看，并支持按照多种维度通过关键词进行检索查询。</w:t>
            </w:r>
          </w:p>
        </w:tc>
      </w:tr>
      <w:tr>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6" w:hRule="atLeast"/>
        </w:trPr>
        <w:tc>
          <w:tcPr>
            <w:tcW w:w="997" w:type="dxa"/>
            <w:vMerge w:val="continue"/>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jc w:val="center"/>
              <w:rPr>
                <w:rFonts w:hint="default" w:ascii="Segoe UI" w:hAnsi="Segoe UI" w:eastAsia="Segoe UI" w:cs="Segoe UI"/>
                <w:i w:val="0"/>
                <w:iCs w:val="0"/>
                <w:caps w:val="0"/>
                <w:color w:val="auto"/>
                <w:spacing w:val="0"/>
                <w:sz w:val="19"/>
                <w:szCs w:val="19"/>
              </w:rPr>
            </w:pPr>
          </w:p>
        </w:tc>
        <w:tc>
          <w:tcPr>
            <w:tcW w:w="1118" w:type="dxa"/>
            <w:vMerge w:val="continue"/>
            <w:tcBorders>
              <w:left w:val="nil"/>
              <w:bottom w:val="single" w:color="auto" w:sz="4" w:space="0"/>
              <w:right w:val="single" w:color="auto" w:sz="4"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1" w:lineRule="atLeast"/>
              <w:ind w:left="0" w:right="0" w:firstLine="0"/>
              <w:jc w:val="left"/>
              <w:rPr>
                <w:color w:val="auto"/>
                <w:sz w:val="19"/>
                <w:szCs w:val="19"/>
              </w:rPr>
            </w:pPr>
          </w:p>
        </w:tc>
        <w:tc>
          <w:tcPr>
            <w:tcW w:w="6909" w:type="dxa"/>
            <w:tcBorders>
              <w:top w:val="nil"/>
              <w:left w:val="nil"/>
              <w:bottom w:val="single" w:color="auto" w:sz="4" w:space="0"/>
              <w:right w:val="single" w:color="auto" w:sz="4" w:space="0"/>
            </w:tcBorders>
            <w:shd w:val="clear" w:color="auto" w:fill="auto"/>
            <w:tcMar>
              <w:left w:w="84" w:type="dxa"/>
              <w:right w:w="84" w:type="dxa"/>
            </w:tcMar>
            <w:vAlign w:val="center"/>
          </w:tcPr>
          <w:p>
            <w:pPr>
              <w:numPr>
                <w:ilvl w:val="0"/>
                <w:numId w:val="2"/>
              </w:numPr>
              <w:bidi w:val="0"/>
              <w:ind w:left="0" w:leftChars="0" w:firstLine="0" w:firstLineChars="0"/>
              <w:rPr>
                <w:rFonts w:hint="default" w:ascii="宋体" w:hAnsi="宋体" w:eastAsia="宋体" w:cs="宋体"/>
                <w:i w:val="0"/>
                <w:iCs w:val="0"/>
                <w:caps w:val="0"/>
                <w:color w:val="auto"/>
                <w:spacing w:val="0"/>
                <w:sz w:val="19"/>
                <w:szCs w:val="19"/>
                <w:lang w:val="en-US" w:eastAsia="zh-CN"/>
              </w:rPr>
            </w:pPr>
            <w:r>
              <w:rPr>
                <w:rFonts w:hint="eastAsia" w:ascii="宋体" w:hAnsi="宋体" w:eastAsia="宋体" w:cs="宋体"/>
                <w:i w:val="0"/>
                <w:iCs w:val="0"/>
                <w:caps w:val="0"/>
                <w:color w:val="auto"/>
                <w:spacing w:val="0"/>
                <w:sz w:val="19"/>
                <w:szCs w:val="19"/>
                <w:lang w:val="en-US" w:eastAsia="zh-CN"/>
              </w:rPr>
              <w:t>支持对已归档的项目相关信息进行一键导出、打印等操作。</w:t>
            </w:r>
          </w:p>
        </w:tc>
      </w:tr>
      <w:tr>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2" w:hRule="atLeast"/>
        </w:trPr>
        <w:tc>
          <w:tcPr>
            <w:tcW w:w="997" w:type="dxa"/>
            <w:vMerge w:val="restar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1" w:lineRule="atLeast"/>
              <w:ind w:left="0" w:right="0" w:firstLine="0"/>
              <w:jc w:val="center"/>
              <w:rPr>
                <w:rFonts w:hint="eastAsia" w:eastAsia="宋体"/>
                <w:color w:val="auto"/>
                <w:sz w:val="19"/>
                <w:szCs w:val="19"/>
                <w:highlight w:val="magenta"/>
                <w:lang w:eastAsia="zh-CN"/>
              </w:rPr>
            </w:pPr>
            <w:r>
              <w:rPr>
                <w:rFonts w:hint="eastAsia" w:ascii="宋体" w:hAnsi="宋体" w:eastAsia="宋体" w:cs="宋体"/>
                <w:i w:val="0"/>
                <w:iCs w:val="0"/>
                <w:caps w:val="0"/>
                <w:color w:val="auto"/>
                <w:spacing w:val="0"/>
                <w:sz w:val="19"/>
                <w:szCs w:val="19"/>
                <w:highlight w:val="none"/>
              </w:rPr>
              <w:t>移动端</w:t>
            </w:r>
            <w:r>
              <w:rPr>
                <w:rFonts w:hint="eastAsia" w:ascii="宋体" w:hAnsi="宋体" w:eastAsia="宋体" w:cs="宋体"/>
                <w:i w:val="0"/>
                <w:iCs w:val="0"/>
                <w:caps w:val="0"/>
                <w:color w:val="auto"/>
                <w:spacing w:val="0"/>
                <w:sz w:val="19"/>
                <w:szCs w:val="19"/>
                <w:highlight w:val="none"/>
                <w:lang w:val="en-US"/>
              </w:rPr>
              <w:t>-</w:t>
            </w:r>
            <w:r>
              <w:rPr>
                <w:rFonts w:hint="eastAsia" w:ascii="宋体" w:hAnsi="宋体" w:eastAsia="宋体" w:cs="宋体"/>
                <w:i w:val="0"/>
                <w:iCs w:val="0"/>
                <w:caps w:val="0"/>
                <w:color w:val="auto"/>
                <w:spacing w:val="0"/>
                <w:sz w:val="19"/>
                <w:szCs w:val="19"/>
                <w:highlight w:val="none"/>
              </w:rPr>
              <w:t>供应商端</w:t>
            </w:r>
            <w:r>
              <w:rPr>
                <w:rFonts w:hint="eastAsia" w:ascii="宋体" w:hAnsi="宋体" w:eastAsia="宋体" w:cs="宋体"/>
                <w:i w:val="0"/>
                <w:iCs w:val="0"/>
                <w:caps w:val="0"/>
                <w:color w:val="auto"/>
                <w:spacing w:val="0"/>
                <w:sz w:val="19"/>
                <w:szCs w:val="19"/>
                <w:highlight w:val="none"/>
                <w:lang w:eastAsia="zh-CN"/>
              </w:rPr>
              <w:t>（</w:t>
            </w:r>
            <w:r>
              <w:rPr>
                <w:rFonts w:hint="eastAsia" w:ascii="宋体" w:hAnsi="宋体" w:eastAsia="宋体" w:cs="宋体"/>
                <w:i w:val="0"/>
                <w:iCs w:val="0"/>
                <w:caps w:val="0"/>
                <w:color w:val="auto"/>
                <w:spacing w:val="0"/>
                <w:sz w:val="19"/>
                <w:szCs w:val="19"/>
                <w:highlight w:val="none"/>
                <w:lang w:val="en-US" w:eastAsia="zh-CN"/>
              </w:rPr>
              <w:t>APP、小程序</w:t>
            </w:r>
            <w:r>
              <w:rPr>
                <w:rFonts w:hint="eastAsia" w:ascii="宋体" w:hAnsi="宋体" w:eastAsia="宋体" w:cs="宋体"/>
                <w:i w:val="0"/>
                <w:iCs w:val="0"/>
                <w:caps w:val="0"/>
                <w:color w:val="auto"/>
                <w:spacing w:val="0"/>
                <w:sz w:val="19"/>
                <w:szCs w:val="19"/>
                <w:highlight w:val="none"/>
                <w:lang w:eastAsia="zh-CN"/>
              </w:rPr>
              <w:t>）</w:t>
            </w:r>
          </w:p>
        </w:tc>
        <w:tc>
          <w:tcPr>
            <w:tcW w:w="1118"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1" w:lineRule="atLeast"/>
              <w:ind w:left="0" w:right="0" w:firstLine="0"/>
              <w:jc w:val="left"/>
              <w:rPr>
                <w:rFonts w:hint="default" w:eastAsiaTheme="minorEastAsia"/>
                <w:color w:val="auto"/>
                <w:sz w:val="19"/>
                <w:szCs w:val="19"/>
                <w:lang w:val="en-US" w:eastAsia="zh-CN"/>
              </w:rPr>
            </w:pPr>
            <w:r>
              <w:rPr>
                <w:rFonts w:hint="eastAsia"/>
                <w:color w:val="auto"/>
                <w:sz w:val="19"/>
                <w:szCs w:val="19"/>
                <w:lang w:val="en-US" w:eastAsia="zh-CN"/>
              </w:rPr>
              <w:t>消息提醒</w:t>
            </w:r>
          </w:p>
        </w:tc>
        <w:tc>
          <w:tcPr>
            <w:tcW w:w="6909" w:type="dxa"/>
            <w:tcBorders>
              <w:top w:val="single" w:color="auto" w:sz="4" w:space="0"/>
              <w:left w:val="nil"/>
              <w:bottom w:val="single" w:color="auto" w:sz="4" w:space="0"/>
              <w:right w:val="single" w:color="auto" w:sz="4" w:space="0"/>
            </w:tcBorders>
            <w:shd w:val="clear" w:color="auto" w:fill="FFFFFF"/>
            <w:tcMar>
              <w:left w:w="84" w:type="dxa"/>
              <w:right w:w="84" w:type="dxa"/>
            </w:tcMar>
            <w:vAlign w:val="center"/>
          </w:tcPr>
          <w:p>
            <w:pPr>
              <w:numPr>
                <w:ilvl w:val="0"/>
                <w:numId w:val="2"/>
              </w:numPr>
              <w:bidi w:val="0"/>
              <w:ind w:left="0" w:leftChars="0" w:firstLine="0" w:firstLineChars="0"/>
              <w:rPr>
                <w:rFonts w:hint="default" w:ascii="宋体" w:hAnsi="宋体" w:eastAsia="宋体" w:cs="宋体"/>
                <w:i w:val="0"/>
                <w:iCs w:val="0"/>
                <w:caps w:val="0"/>
                <w:color w:val="auto"/>
                <w:spacing w:val="0"/>
                <w:sz w:val="19"/>
                <w:szCs w:val="19"/>
                <w:lang w:val="en-US" w:eastAsia="zh-CN"/>
              </w:rPr>
            </w:pPr>
            <w:r>
              <w:rPr>
                <w:rFonts w:hint="eastAsia" w:ascii="宋体" w:hAnsi="宋体" w:eastAsia="宋体" w:cs="宋体"/>
                <w:i w:val="0"/>
                <w:iCs w:val="0"/>
                <w:caps w:val="0"/>
                <w:color w:val="auto"/>
                <w:spacing w:val="0"/>
                <w:sz w:val="19"/>
                <w:szCs w:val="19"/>
                <w:lang w:val="en-US" w:eastAsia="zh-CN"/>
              </w:rPr>
              <w:t>项目邀请报价的信息、中标信息、议价、项目变更等信息的推送。</w:t>
            </w:r>
          </w:p>
        </w:tc>
      </w:tr>
      <w:tr>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3" w:hRule="atLeast"/>
        </w:trPr>
        <w:tc>
          <w:tcPr>
            <w:tcW w:w="997" w:type="dxa"/>
            <w:vMerge w:val="continue"/>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jc w:val="center"/>
              <w:rPr>
                <w:rFonts w:hint="default" w:ascii="Segoe UI" w:hAnsi="Segoe UI" w:eastAsia="Segoe UI" w:cs="Segoe UI"/>
                <w:i w:val="0"/>
                <w:iCs w:val="0"/>
                <w:caps w:val="0"/>
                <w:color w:val="auto"/>
                <w:spacing w:val="0"/>
                <w:sz w:val="19"/>
                <w:szCs w:val="19"/>
                <w:highlight w:val="magenta"/>
              </w:rPr>
            </w:pPr>
          </w:p>
        </w:tc>
        <w:tc>
          <w:tcPr>
            <w:tcW w:w="1118"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1" w:lineRule="atLeast"/>
              <w:ind w:left="0" w:right="0" w:firstLine="0"/>
              <w:jc w:val="left"/>
              <w:rPr>
                <w:rFonts w:hint="default" w:eastAsiaTheme="minorEastAsia"/>
                <w:color w:val="auto"/>
                <w:sz w:val="19"/>
                <w:szCs w:val="19"/>
                <w:lang w:val="en-US" w:eastAsia="zh-CN"/>
              </w:rPr>
            </w:pPr>
            <w:r>
              <w:rPr>
                <w:rFonts w:hint="eastAsia"/>
                <w:color w:val="auto"/>
                <w:sz w:val="19"/>
                <w:szCs w:val="19"/>
                <w:lang w:val="en-US" w:eastAsia="zh-CN"/>
              </w:rPr>
              <w:t>执行协同</w:t>
            </w:r>
          </w:p>
        </w:tc>
        <w:tc>
          <w:tcPr>
            <w:tcW w:w="6909" w:type="dxa"/>
            <w:tcBorders>
              <w:top w:val="nil"/>
              <w:left w:val="nil"/>
              <w:bottom w:val="single" w:color="auto" w:sz="4" w:space="0"/>
              <w:right w:val="single" w:color="auto" w:sz="4" w:space="0"/>
            </w:tcBorders>
            <w:shd w:val="clear" w:color="auto" w:fill="FFFFFF"/>
            <w:tcMar>
              <w:left w:w="84" w:type="dxa"/>
              <w:right w:w="84" w:type="dxa"/>
            </w:tcMar>
            <w:vAlign w:val="center"/>
          </w:tcPr>
          <w:p>
            <w:pPr>
              <w:numPr>
                <w:ilvl w:val="0"/>
                <w:numId w:val="2"/>
              </w:numPr>
              <w:bidi w:val="0"/>
              <w:ind w:left="0" w:leftChars="0" w:firstLine="0" w:firstLineChars="0"/>
              <w:rPr>
                <w:rFonts w:hint="default" w:ascii="宋体" w:hAnsi="宋体" w:eastAsia="宋体" w:cs="宋体"/>
                <w:i w:val="0"/>
                <w:iCs w:val="0"/>
                <w:caps w:val="0"/>
                <w:color w:val="auto"/>
                <w:spacing w:val="0"/>
                <w:sz w:val="19"/>
                <w:szCs w:val="19"/>
                <w:lang w:val="en-US" w:eastAsia="zh-CN"/>
              </w:rPr>
            </w:pPr>
            <w:r>
              <w:rPr>
                <w:rFonts w:hint="eastAsia" w:ascii="宋体" w:hAnsi="宋体" w:eastAsia="宋体" w:cs="宋体"/>
                <w:i w:val="0"/>
                <w:iCs w:val="0"/>
                <w:caps w:val="0"/>
                <w:color w:val="auto"/>
                <w:spacing w:val="0"/>
                <w:sz w:val="19"/>
                <w:szCs w:val="19"/>
                <w:lang w:val="en-US" w:eastAsia="zh-CN"/>
              </w:rPr>
              <w:t>项目报名、报价投标、审批等操作。</w:t>
            </w:r>
          </w:p>
        </w:tc>
      </w:tr>
      <w:tr>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5" w:hRule="atLeast"/>
        </w:trPr>
        <w:tc>
          <w:tcPr>
            <w:tcW w:w="997" w:type="dxa"/>
            <w:vMerge w:val="restart"/>
            <w:tcBorders>
              <w:top w:val="nil"/>
              <w:left w:val="single" w:color="auto" w:sz="4" w:space="0"/>
              <w:bottom w:val="single" w:color="auto" w:sz="4" w:space="0"/>
              <w:right w:val="single" w:color="auto" w:sz="4" w:space="0"/>
            </w:tcBorders>
            <w:shd w:val="clear" w:color="auto" w:fill="auto"/>
            <w:noWrap/>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1" w:lineRule="atLeast"/>
              <w:ind w:left="0" w:right="0" w:firstLine="0"/>
              <w:jc w:val="center"/>
              <w:rPr>
                <w:rFonts w:hint="default" w:eastAsiaTheme="minorEastAsia"/>
                <w:color w:val="auto"/>
                <w:sz w:val="19"/>
                <w:szCs w:val="19"/>
                <w:highlight w:val="none"/>
                <w:lang w:val="en-US" w:eastAsia="zh-CN"/>
              </w:rPr>
            </w:pPr>
            <w:r>
              <w:rPr>
                <w:rFonts w:hint="eastAsia" w:ascii="宋体" w:hAnsi="宋体" w:eastAsia="宋体" w:cs="宋体"/>
                <w:i w:val="0"/>
                <w:iCs w:val="0"/>
                <w:caps w:val="0"/>
                <w:color w:val="auto"/>
                <w:spacing w:val="0"/>
                <w:sz w:val="19"/>
                <w:szCs w:val="19"/>
                <w:highlight w:val="none"/>
                <w:lang w:val="en-US" w:eastAsia="zh-CN"/>
              </w:rPr>
              <w:t>其他辅助功能</w:t>
            </w:r>
          </w:p>
        </w:tc>
        <w:tc>
          <w:tcPr>
            <w:tcW w:w="1118" w:type="dxa"/>
            <w:tcBorders>
              <w:top w:val="nil"/>
              <w:left w:val="nil"/>
              <w:bottom w:val="single" w:color="auto" w:sz="4" w:space="0"/>
              <w:right w:val="single" w:color="auto" w:sz="4"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1" w:lineRule="atLeast"/>
              <w:ind w:left="0" w:right="0" w:firstLine="0"/>
              <w:jc w:val="left"/>
              <w:rPr>
                <w:rFonts w:hint="default" w:eastAsiaTheme="minorEastAsia"/>
                <w:color w:val="auto"/>
                <w:sz w:val="19"/>
                <w:szCs w:val="19"/>
                <w:highlight w:val="none"/>
                <w:lang w:val="en-US" w:eastAsia="zh-CN"/>
              </w:rPr>
            </w:pPr>
            <w:r>
              <w:rPr>
                <w:rFonts w:hint="eastAsia" w:ascii="宋体" w:hAnsi="宋体" w:eastAsia="宋体" w:cs="宋体"/>
                <w:i w:val="0"/>
                <w:iCs w:val="0"/>
                <w:caps w:val="0"/>
                <w:color w:val="auto"/>
                <w:spacing w:val="0"/>
                <w:sz w:val="19"/>
                <w:szCs w:val="19"/>
                <w:highlight w:val="none"/>
                <w:lang w:val="en-US" w:eastAsia="zh-CN"/>
              </w:rPr>
              <w:t>后台管理系统</w:t>
            </w:r>
          </w:p>
        </w:tc>
        <w:tc>
          <w:tcPr>
            <w:tcW w:w="6909" w:type="dxa"/>
            <w:tcBorders>
              <w:top w:val="nil"/>
              <w:left w:val="nil"/>
              <w:bottom w:val="single" w:color="auto" w:sz="4" w:space="0"/>
              <w:right w:val="single" w:color="auto" w:sz="4" w:space="0"/>
            </w:tcBorders>
            <w:shd w:val="clear" w:color="auto" w:fill="FFFFFF"/>
            <w:tcMar>
              <w:left w:w="84" w:type="dxa"/>
              <w:right w:w="84" w:type="dxa"/>
            </w:tcMar>
            <w:vAlign w:val="center"/>
          </w:tcPr>
          <w:p>
            <w:pPr>
              <w:numPr>
                <w:ilvl w:val="0"/>
                <w:numId w:val="2"/>
              </w:numPr>
              <w:bidi w:val="0"/>
              <w:ind w:left="0" w:leftChars="0" w:firstLine="0" w:firstLineChars="0"/>
              <w:rPr>
                <w:rFonts w:hint="eastAsia" w:ascii="宋体" w:hAnsi="宋体" w:eastAsia="宋体" w:cs="宋体"/>
                <w:i w:val="0"/>
                <w:iCs w:val="0"/>
                <w:caps w:val="0"/>
                <w:color w:val="auto"/>
                <w:spacing w:val="0"/>
                <w:sz w:val="19"/>
                <w:szCs w:val="19"/>
                <w:lang w:val="en-US" w:eastAsia="zh-CN"/>
              </w:rPr>
            </w:pPr>
            <w:r>
              <w:rPr>
                <w:rFonts w:hint="eastAsia" w:ascii="宋体" w:hAnsi="宋体" w:eastAsia="宋体" w:cs="宋体"/>
                <w:i w:val="0"/>
                <w:iCs w:val="0"/>
                <w:caps w:val="0"/>
                <w:color w:val="auto"/>
                <w:spacing w:val="0"/>
                <w:sz w:val="19"/>
                <w:szCs w:val="19"/>
                <w:lang w:val="en-US" w:eastAsia="zh-CN"/>
              </w:rPr>
              <w:t>支持组织/用户/菜单/角色/权限、审批流程配置、应用模块设置、消息中心等系统运行所需的后台管理模块。</w:t>
            </w:r>
          </w:p>
        </w:tc>
      </w:tr>
      <w:tr>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5" w:hRule="atLeast"/>
        </w:trPr>
        <w:tc>
          <w:tcPr>
            <w:tcW w:w="997" w:type="dxa"/>
            <w:vMerge w:val="continue"/>
            <w:tcBorders>
              <w:top w:val="nil"/>
              <w:left w:val="single" w:color="auto" w:sz="4" w:space="0"/>
              <w:bottom w:val="single" w:color="auto" w:sz="4" w:space="0"/>
              <w:right w:val="single" w:color="auto" w:sz="4" w:space="0"/>
            </w:tcBorders>
            <w:shd w:val="clear" w:color="auto" w:fill="auto"/>
            <w:noWrap/>
            <w:tcMar>
              <w:left w:w="84" w:type="dxa"/>
              <w:right w:w="84" w:type="dxa"/>
            </w:tcMar>
            <w:vAlign w:val="center"/>
          </w:tcPr>
          <w:p>
            <w:pPr>
              <w:jc w:val="center"/>
              <w:rPr>
                <w:rFonts w:hint="default" w:ascii="Segoe UI" w:hAnsi="Segoe UI" w:eastAsia="Segoe UI" w:cs="Segoe UI"/>
                <w:i w:val="0"/>
                <w:iCs w:val="0"/>
                <w:caps w:val="0"/>
                <w:color w:val="auto"/>
                <w:spacing w:val="0"/>
                <w:sz w:val="19"/>
                <w:szCs w:val="19"/>
                <w:highlight w:val="none"/>
              </w:rPr>
            </w:pPr>
          </w:p>
        </w:tc>
        <w:tc>
          <w:tcPr>
            <w:tcW w:w="1118" w:type="dxa"/>
            <w:tcBorders>
              <w:top w:val="nil"/>
              <w:left w:val="nil"/>
              <w:bottom w:val="single" w:color="auto" w:sz="4" w:space="0"/>
              <w:right w:val="single" w:color="auto" w:sz="4"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1" w:lineRule="atLeast"/>
              <w:ind w:left="0" w:right="0" w:firstLine="0"/>
              <w:jc w:val="left"/>
              <w:rPr>
                <w:color w:val="auto"/>
                <w:sz w:val="19"/>
                <w:szCs w:val="19"/>
                <w:highlight w:val="none"/>
              </w:rPr>
            </w:pPr>
            <w:r>
              <w:rPr>
                <w:rFonts w:hint="eastAsia" w:ascii="宋体" w:hAnsi="宋体" w:eastAsia="宋体" w:cs="宋体"/>
                <w:i w:val="0"/>
                <w:iCs w:val="0"/>
                <w:caps w:val="0"/>
                <w:color w:val="auto"/>
                <w:spacing w:val="0"/>
                <w:sz w:val="19"/>
                <w:szCs w:val="19"/>
                <w:highlight w:val="none"/>
              </w:rPr>
              <w:t>主数据管理</w:t>
            </w:r>
          </w:p>
        </w:tc>
        <w:tc>
          <w:tcPr>
            <w:tcW w:w="6909" w:type="dxa"/>
            <w:tcBorders>
              <w:top w:val="nil"/>
              <w:left w:val="nil"/>
              <w:bottom w:val="single" w:color="auto" w:sz="4" w:space="0"/>
              <w:right w:val="single" w:color="auto" w:sz="4" w:space="0"/>
            </w:tcBorders>
            <w:shd w:val="clear" w:color="auto" w:fill="FFFFFF"/>
            <w:tcMar>
              <w:left w:w="84" w:type="dxa"/>
              <w:right w:w="84" w:type="dxa"/>
            </w:tcMar>
            <w:vAlign w:val="center"/>
          </w:tcPr>
          <w:p>
            <w:pPr>
              <w:numPr>
                <w:ilvl w:val="0"/>
                <w:numId w:val="2"/>
              </w:numPr>
              <w:bidi w:val="0"/>
              <w:ind w:left="0" w:leftChars="0" w:firstLine="0" w:firstLineChars="0"/>
              <w:rPr>
                <w:rFonts w:hint="eastAsia" w:ascii="宋体" w:hAnsi="宋体" w:eastAsia="宋体" w:cs="宋体"/>
                <w:i w:val="0"/>
                <w:iCs w:val="0"/>
                <w:caps w:val="0"/>
                <w:color w:val="auto"/>
                <w:spacing w:val="0"/>
                <w:sz w:val="19"/>
                <w:szCs w:val="19"/>
                <w:lang w:val="en-US" w:eastAsia="zh-CN"/>
              </w:rPr>
            </w:pPr>
            <w:r>
              <w:rPr>
                <w:rFonts w:hint="eastAsia" w:ascii="宋体" w:hAnsi="宋体" w:eastAsia="宋体" w:cs="宋体"/>
                <w:i w:val="0"/>
                <w:iCs w:val="0"/>
                <w:caps w:val="0"/>
                <w:color w:val="auto"/>
                <w:spacing w:val="0"/>
                <w:sz w:val="19"/>
                <w:szCs w:val="19"/>
                <w:lang w:val="en-US" w:eastAsia="zh-CN"/>
              </w:rPr>
              <w:t>物料数据、组织架构、用户、供应商等采购业务相关主数据管理。</w:t>
            </w:r>
          </w:p>
        </w:tc>
      </w:tr>
      <w:tr>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5" w:hRule="atLeast"/>
        </w:trPr>
        <w:tc>
          <w:tcPr>
            <w:tcW w:w="997" w:type="dxa"/>
            <w:vMerge w:val="continue"/>
            <w:tcBorders>
              <w:top w:val="nil"/>
              <w:left w:val="single" w:color="auto" w:sz="4" w:space="0"/>
              <w:bottom w:val="single" w:color="auto" w:sz="4" w:space="0"/>
              <w:right w:val="single" w:color="auto" w:sz="4" w:space="0"/>
            </w:tcBorders>
            <w:shd w:val="clear" w:color="auto" w:fill="auto"/>
            <w:noWrap/>
            <w:tcMar>
              <w:left w:w="84" w:type="dxa"/>
              <w:right w:w="84" w:type="dxa"/>
            </w:tcMar>
            <w:vAlign w:val="center"/>
          </w:tcPr>
          <w:p>
            <w:pPr>
              <w:jc w:val="center"/>
              <w:rPr>
                <w:rFonts w:hint="default" w:ascii="Segoe UI" w:hAnsi="Segoe UI" w:eastAsia="Segoe UI" w:cs="Segoe UI"/>
                <w:i w:val="0"/>
                <w:iCs w:val="0"/>
                <w:caps w:val="0"/>
                <w:color w:val="auto"/>
                <w:spacing w:val="0"/>
                <w:sz w:val="19"/>
                <w:szCs w:val="19"/>
                <w:highlight w:val="none"/>
              </w:rPr>
            </w:pPr>
          </w:p>
        </w:tc>
        <w:tc>
          <w:tcPr>
            <w:tcW w:w="1118" w:type="dxa"/>
            <w:tcBorders>
              <w:top w:val="nil"/>
              <w:left w:val="nil"/>
              <w:bottom w:val="single" w:color="auto" w:sz="4" w:space="0"/>
              <w:right w:val="single" w:color="auto" w:sz="4"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1" w:lineRule="atLeast"/>
              <w:ind w:left="0" w:right="0" w:firstLine="0"/>
              <w:jc w:val="left"/>
              <w:rPr>
                <w:rFonts w:hint="default" w:ascii="宋体" w:hAnsi="宋体" w:eastAsia="宋体" w:cs="宋体"/>
                <w:i w:val="0"/>
                <w:iCs w:val="0"/>
                <w:caps w:val="0"/>
                <w:color w:val="auto"/>
                <w:spacing w:val="0"/>
                <w:sz w:val="19"/>
                <w:szCs w:val="19"/>
                <w:highlight w:val="none"/>
                <w:lang w:val="en-US" w:eastAsia="zh-CN"/>
              </w:rPr>
            </w:pPr>
            <w:r>
              <w:rPr>
                <w:rFonts w:hint="eastAsia" w:ascii="宋体" w:hAnsi="宋体" w:eastAsia="宋体" w:cs="宋体"/>
                <w:i w:val="0"/>
                <w:iCs w:val="0"/>
                <w:caps w:val="0"/>
                <w:color w:val="auto"/>
                <w:spacing w:val="0"/>
                <w:sz w:val="19"/>
                <w:szCs w:val="19"/>
                <w:highlight w:val="none"/>
                <w:lang w:val="en-US" w:eastAsia="zh-CN"/>
              </w:rPr>
              <w:t>业务监督</w:t>
            </w:r>
          </w:p>
        </w:tc>
        <w:tc>
          <w:tcPr>
            <w:tcW w:w="6909" w:type="dxa"/>
            <w:tcBorders>
              <w:top w:val="nil"/>
              <w:left w:val="nil"/>
              <w:bottom w:val="single" w:color="auto" w:sz="4" w:space="0"/>
              <w:right w:val="single" w:color="auto" w:sz="4" w:space="0"/>
            </w:tcBorders>
            <w:shd w:val="clear" w:color="auto" w:fill="FFFFFF"/>
            <w:tcMar>
              <w:left w:w="84" w:type="dxa"/>
              <w:right w:w="84" w:type="dxa"/>
            </w:tcMar>
            <w:vAlign w:val="center"/>
          </w:tcPr>
          <w:p>
            <w:pPr>
              <w:numPr>
                <w:ilvl w:val="0"/>
                <w:numId w:val="2"/>
              </w:numPr>
              <w:bidi w:val="0"/>
              <w:ind w:left="0" w:leftChars="0" w:firstLine="0" w:firstLineChars="0"/>
              <w:rPr>
                <w:rFonts w:hint="eastAsia" w:ascii="宋体" w:hAnsi="宋体" w:eastAsia="宋体" w:cs="宋体"/>
                <w:i w:val="0"/>
                <w:iCs w:val="0"/>
                <w:caps w:val="0"/>
                <w:color w:val="auto"/>
                <w:spacing w:val="0"/>
                <w:sz w:val="19"/>
                <w:szCs w:val="19"/>
                <w:lang w:val="en-US" w:eastAsia="zh-CN"/>
              </w:rPr>
            </w:pPr>
            <w:r>
              <w:rPr>
                <w:rFonts w:hint="eastAsia" w:ascii="宋体" w:hAnsi="宋体" w:eastAsia="宋体" w:cs="宋体"/>
                <w:i w:val="0"/>
                <w:iCs w:val="0"/>
                <w:caps w:val="0"/>
                <w:color w:val="auto"/>
                <w:spacing w:val="0"/>
                <w:sz w:val="19"/>
                <w:szCs w:val="19"/>
                <w:lang w:val="en-US" w:eastAsia="zh-CN"/>
              </w:rPr>
              <w:t>采购业务监督可根据人、权、责划分进行业务监督工作，可实现物料管理、供应商管理以及采购业务全流程、全场景的在线监督功能，提供数据化、流程化、可视化支撑监督工作，促使审计监察工作更加便捷及可控，可随时在线查看业务执行进展情况、执行状态、把控采购风险，同时为企业完善及优化采购制度提供数据支撑。</w:t>
            </w:r>
          </w:p>
        </w:tc>
      </w:tr>
      <w:tr>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5" w:hRule="atLeast"/>
        </w:trPr>
        <w:tc>
          <w:tcPr>
            <w:tcW w:w="997" w:type="dxa"/>
            <w:vMerge w:val="continue"/>
            <w:tcBorders>
              <w:top w:val="nil"/>
              <w:left w:val="single" w:color="auto" w:sz="4" w:space="0"/>
              <w:bottom w:val="single" w:color="auto" w:sz="4" w:space="0"/>
              <w:right w:val="single" w:color="auto" w:sz="4" w:space="0"/>
            </w:tcBorders>
            <w:shd w:val="clear" w:color="auto" w:fill="auto"/>
            <w:noWrap/>
            <w:tcMar>
              <w:left w:w="84" w:type="dxa"/>
              <w:right w:w="84" w:type="dxa"/>
            </w:tcMar>
            <w:vAlign w:val="center"/>
          </w:tcPr>
          <w:p>
            <w:pPr>
              <w:jc w:val="center"/>
              <w:rPr>
                <w:rFonts w:hint="default" w:ascii="Segoe UI" w:hAnsi="Segoe UI" w:eastAsia="Segoe UI" w:cs="Segoe UI"/>
                <w:i w:val="0"/>
                <w:iCs w:val="0"/>
                <w:caps w:val="0"/>
                <w:color w:val="auto"/>
                <w:spacing w:val="0"/>
                <w:sz w:val="19"/>
                <w:szCs w:val="19"/>
                <w:highlight w:val="none"/>
              </w:rPr>
            </w:pPr>
          </w:p>
        </w:tc>
        <w:tc>
          <w:tcPr>
            <w:tcW w:w="1118" w:type="dxa"/>
            <w:tcBorders>
              <w:top w:val="nil"/>
              <w:left w:val="nil"/>
              <w:bottom w:val="single" w:color="auto" w:sz="4" w:space="0"/>
              <w:right w:val="single" w:color="auto" w:sz="4"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1" w:lineRule="atLeast"/>
              <w:ind w:left="0" w:right="0" w:firstLine="0"/>
              <w:jc w:val="left"/>
              <w:rPr>
                <w:rFonts w:hint="default" w:ascii="宋体" w:hAnsi="宋体" w:eastAsia="宋体" w:cs="宋体"/>
                <w:i w:val="0"/>
                <w:iCs w:val="0"/>
                <w:caps w:val="0"/>
                <w:color w:val="auto"/>
                <w:spacing w:val="0"/>
                <w:sz w:val="19"/>
                <w:szCs w:val="19"/>
                <w:highlight w:val="none"/>
                <w:lang w:val="en-US" w:eastAsia="zh-CN"/>
              </w:rPr>
            </w:pPr>
            <w:r>
              <w:rPr>
                <w:rFonts w:hint="eastAsia" w:ascii="宋体" w:hAnsi="宋体" w:eastAsia="宋体" w:cs="宋体"/>
                <w:i w:val="0"/>
                <w:iCs w:val="0"/>
                <w:caps w:val="0"/>
                <w:color w:val="auto"/>
                <w:spacing w:val="0"/>
                <w:sz w:val="19"/>
                <w:szCs w:val="19"/>
                <w:highlight w:val="none"/>
                <w:lang w:val="en-US" w:eastAsia="zh-CN"/>
              </w:rPr>
              <w:t>审批管理</w:t>
            </w:r>
          </w:p>
        </w:tc>
        <w:tc>
          <w:tcPr>
            <w:tcW w:w="6909" w:type="dxa"/>
            <w:tcBorders>
              <w:top w:val="nil"/>
              <w:left w:val="nil"/>
              <w:bottom w:val="single" w:color="auto" w:sz="4" w:space="0"/>
              <w:right w:val="single" w:color="auto" w:sz="4" w:space="0"/>
            </w:tcBorders>
            <w:shd w:val="clear" w:color="auto" w:fill="FFFFFF"/>
            <w:tcMar>
              <w:left w:w="84" w:type="dxa"/>
              <w:right w:w="84" w:type="dxa"/>
            </w:tcMar>
            <w:vAlign w:val="center"/>
          </w:tcPr>
          <w:p>
            <w:pPr>
              <w:numPr>
                <w:ilvl w:val="0"/>
                <w:numId w:val="2"/>
              </w:numPr>
              <w:bidi w:val="0"/>
              <w:ind w:left="0" w:leftChars="0" w:firstLine="0" w:firstLineChars="0"/>
              <w:rPr>
                <w:rFonts w:hint="default" w:ascii="宋体" w:hAnsi="宋体" w:eastAsia="宋体" w:cs="宋体"/>
                <w:i w:val="0"/>
                <w:iCs w:val="0"/>
                <w:caps w:val="0"/>
                <w:color w:val="auto"/>
                <w:spacing w:val="0"/>
                <w:sz w:val="19"/>
                <w:szCs w:val="19"/>
                <w:lang w:val="en-US" w:eastAsia="zh-CN"/>
              </w:rPr>
            </w:pPr>
            <w:r>
              <w:rPr>
                <w:rFonts w:hint="eastAsia" w:ascii="宋体" w:hAnsi="宋体" w:eastAsia="宋体" w:cs="宋体"/>
                <w:i w:val="0"/>
                <w:iCs w:val="0"/>
                <w:caps w:val="0"/>
                <w:color w:val="auto"/>
                <w:spacing w:val="0"/>
                <w:sz w:val="19"/>
                <w:szCs w:val="19"/>
                <w:lang w:val="en-US" w:eastAsia="zh-CN"/>
              </w:rPr>
              <w:t>支持在采购平台自定义审批流程，并在线完成审批操作。</w:t>
            </w:r>
          </w:p>
        </w:tc>
      </w:tr>
      <w:tr>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5" w:hRule="atLeast"/>
        </w:trPr>
        <w:tc>
          <w:tcPr>
            <w:tcW w:w="997" w:type="dxa"/>
            <w:vMerge w:val="continue"/>
            <w:tcBorders>
              <w:top w:val="nil"/>
              <w:left w:val="single" w:color="auto" w:sz="4" w:space="0"/>
              <w:bottom w:val="single" w:color="auto" w:sz="4" w:space="0"/>
              <w:right w:val="single" w:color="auto" w:sz="4" w:space="0"/>
            </w:tcBorders>
            <w:shd w:val="clear" w:color="auto" w:fill="auto"/>
            <w:noWrap/>
            <w:tcMar>
              <w:left w:w="84" w:type="dxa"/>
              <w:right w:w="84" w:type="dxa"/>
            </w:tcMar>
            <w:vAlign w:val="center"/>
          </w:tcPr>
          <w:p>
            <w:pPr>
              <w:jc w:val="center"/>
              <w:rPr>
                <w:rFonts w:hint="default" w:ascii="Segoe UI" w:hAnsi="Segoe UI" w:eastAsia="Segoe UI" w:cs="Segoe UI"/>
                <w:i w:val="0"/>
                <w:iCs w:val="0"/>
                <w:caps w:val="0"/>
                <w:color w:val="auto"/>
                <w:spacing w:val="0"/>
                <w:sz w:val="19"/>
                <w:szCs w:val="19"/>
                <w:highlight w:val="none"/>
              </w:rPr>
            </w:pPr>
          </w:p>
        </w:tc>
        <w:tc>
          <w:tcPr>
            <w:tcW w:w="1118" w:type="dxa"/>
            <w:tcBorders>
              <w:top w:val="nil"/>
              <w:left w:val="nil"/>
              <w:bottom w:val="single" w:color="auto" w:sz="4" w:space="0"/>
              <w:right w:val="single" w:color="auto" w:sz="4"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1" w:lineRule="atLeast"/>
              <w:ind w:left="0" w:right="0" w:firstLine="0"/>
              <w:jc w:val="left"/>
              <w:rPr>
                <w:color w:val="auto"/>
                <w:sz w:val="19"/>
                <w:szCs w:val="19"/>
                <w:highlight w:val="none"/>
              </w:rPr>
            </w:pPr>
            <w:r>
              <w:rPr>
                <w:rFonts w:hint="eastAsia" w:ascii="宋体" w:hAnsi="宋体" w:eastAsia="宋体" w:cs="宋体"/>
                <w:i w:val="0"/>
                <w:iCs w:val="0"/>
                <w:caps w:val="0"/>
                <w:color w:val="auto"/>
                <w:spacing w:val="0"/>
                <w:sz w:val="19"/>
                <w:szCs w:val="19"/>
                <w:highlight w:val="none"/>
              </w:rPr>
              <w:t>采购门户</w:t>
            </w:r>
          </w:p>
        </w:tc>
        <w:tc>
          <w:tcPr>
            <w:tcW w:w="6909" w:type="dxa"/>
            <w:tcBorders>
              <w:top w:val="nil"/>
              <w:left w:val="nil"/>
              <w:bottom w:val="single" w:color="auto" w:sz="4" w:space="0"/>
              <w:right w:val="single" w:color="auto" w:sz="4" w:space="0"/>
            </w:tcBorders>
            <w:shd w:val="clear" w:color="auto" w:fill="FFFFFF"/>
            <w:tcMar>
              <w:left w:w="84" w:type="dxa"/>
              <w:right w:w="84" w:type="dxa"/>
            </w:tcMar>
            <w:vAlign w:val="center"/>
          </w:tcPr>
          <w:p>
            <w:pPr>
              <w:numPr>
                <w:ilvl w:val="0"/>
                <w:numId w:val="2"/>
              </w:numPr>
              <w:bidi w:val="0"/>
              <w:ind w:left="0" w:leftChars="0" w:firstLine="0" w:firstLineChars="0"/>
              <w:rPr>
                <w:rFonts w:hint="default" w:ascii="宋体" w:hAnsi="宋体" w:eastAsia="宋体" w:cs="宋体"/>
                <w:i w:val="0"/>
                <w:iCs w:val="0"/>
                <w:caps w:val="0"/>
                <w:color w:val="auto"/>
                <w:spacing w:val="0"/>
                <w:sz w:val="19"/>
                <w:szCs w:val="19"/>
                <w:lang w:val="en-US" w:eastAsia="zh-CN"/>
              </w:rPr>
            </w:pPr>
            <w:r>
              <w:rPr>
                <w:rFonts w:hint="eastAsia" w:ascii="宋体" w:hAnsi="宋体" w:eastAsia="宋体" w:cs="宋体"/>
                <w:i w:val="0"/>
                <w:iCs w:val="0"/>
                <w:caps w:val="0"/>
                <w:color w:val="auto"/>
                <w:spacing w:val="0"/>
                <w:sz w:val="19"/>
                <w:szCs w:val="19"/>
                <w:lang w:val="en-US" w:eastAsia="zh-CN"/>
              </w:rPr>
              <w:t>对外发布的信息门户，内容包括采购信息公开，采购政策，新闻动态，服务指南等的编辑、发布及搜索；网站栏目、投诉与建议、网站LOGO设置、供应商注册及登录，内部用户登录，支持与官网进行链接。</w:t>
            </w:r>
          </w:p>
        </w:tc>
      </w:tr>
      <w:tr>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5" w:hRule="atLeast"/>
        </w:trPr>
        <w:tc>
          <w:tcPr>
            <w:tcW w:w="997" w:type="dxa"/>
            <w:vMerge w:val="restart"/>
            <w:tcBorders>
              <w:top w:val="single" w:color="auto" w:sz="4" w:space="0"/>
              <w:left w:val="single" w:color="auto" w:sz="4" w:space="0"/>
              <w:right w:val="single" w:color="auto" w:sz="4" w:space="0"/>
            </w:tcBorders>
            <w:shd w:val="clear" w:color="auto" w:fill="auto"/>
            <w:noWrap/>
            <w:tcMar>
              <w:left w:w="84" w:type="dxa"/>
              <w:right w:w="84" w:type="dxa"/>
            </w:tcMar>
            <w:vAlign w:val="center"/>
          </w:tcPr>
          <w:p>
            <w:pPr>
              <w:jc w:val="center"/>
              <w:rPr>
                <w:rFonts w:hint="default" w:ascii="Segoe UI" w:hAnsi="Segoe UI" w:eastAsia="宋体" w:cs="Segoe UI"/>
                <w:i w:val="0"/>
                <w:iCs w:val="0"/>
                <w:caps w:val="0"/>
                <w:color w:val="auto"/>
                <w:spacing w:val="0"/>
                <w:sz w:val="19"/>
                <w:szCs w:val="19"/>
                <w:highlight w:val="none"/>
                <w:lang w:val="en-US" w:eastAsia="zh-CN"/>
              </w:rPr>
            </w:pPr>
            <w:r>
              <w:rPr>
                <w:rFonts w:hint="eastAsia" w:ascii="Segoe UI" w:hAnsi="Segoe UI" w:eastAsia="宋体" w:cs="Segoe UI"/>
                <w:i w:val="0"/>
                <w:iCs w:val="0"/>
                <w:caps w:val="0"/>
                <w:color w:val="auto"/>
                <w:spacing w:val="0"/>
                <w:sz w:val="19"/>
                <w:szCs w:val="19"/>
                <w:highlight w:val="none"/>
                <w:lang w:val="en-US" w:eastAsia="zh-CN"/>
              </w:rPr>
              <w:t>对接集成</w:t>
            </w:r>
          </w:p>
        </w:tc>
        <w:tc>
          <w:tcPr>
            <w:tcW w:w="1118"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1" w:lineRule="atLeast"/>
              <w:ind w:left="0" w:right="0" w:firstLine="0"/>
              <w:jc w:val="left"/>
              <w:rPr>
                <w:rFonts w:hint="default" w:ascii="宋体" w:hAnsi="宋体" w:eastAsia="宋体" w:cs="宋体"/>
                <w:i w:val="0"/>
                <w:iCs w:val="0"/>
                <w:caps w:val="0"/>
                <w:color w:val="auto"/>
                <w:spacing w:val="0"/>
                <w:sz w:val="19"/>
                <w:szCs w:val="19"/>
                <w:highlight w:val="none"/>
                <w:lang w:val="en-US" w:eastAsia="zh-CN"/>
              </w:rPr>
            </w:pPr>
            <w:r>
              <w:rPr>
                <w:rFonts w:hint="eastAsia" w:ascii="宋体" w:hAnsi="宋体" w:eastAsia="宋体" w:cs="宋体"/>
                <w:i w:val="0"/>
                <w:iCs w:val="0"/>
                <w:caps w:val="0"/>
                <w:color w:val="auto"/>
                <w:spacing w:val="0"/>
                <w:sz w:val="19"/>
                <w:szCs w:val="19"/>
                <w:highlight w:val="none"/>
                <w:lang w:val="en-US" w:eastAsia="zh-CN"/>
              </w:rPr>
              <w:t>HRP</w:t>
            </w:r>
          </w:p>
        </w:tc>
        <w:tc>
          <w:tcPr>
            <w:tcW w:w="6909"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numPr>
                <w:ilvl w:val="0"/>
                <w:numId w:val="2"/>
              </w:numPr>
              <w:bidi w:val="0"/>
              <w:ind w:left="0" w:leftChars="0" w:firstLine="0" w:firstLineChars="0"/>
              <w:rPr>
                <w:rFonts w:hint="default" w:ascii="宋体" w:hAnsi="宋体" w:eastAsia="宋体" w:cs="宋体"/>
                <w:i w:val="0"/>
                <w:iCs w:val="0"/>
                <w:caps w:val="0"/>
                <w:color w:val="auto"/>
                <w:spacing w:val="0"/>
                <w:sz w:val="19"/>
                <w:szCs w:val="19"/>
                <w:lang w:val="en-US" w:eastAsia="zh-CN"/>
              </w:rPr>
            </w:pPr>
            <w:r>
              <w:rPr>
                <w:rFonts w:hint="eastAsia" w:ascii="宋体" w:hAnsi="宋体" w:eastAsia="宋体" w:cs="宋体"/>
                <w:i w:val="0"/>
                <w:iCs w:val="0"/>
                <w:caps w:val="0"/>
                <w:color w:val="auto"/>
                <w:spacing w:val="0"/>
                <w:sz w:val="19"/>
                <w:szCs w:val="19"/>
                <w:lang w:val="en-US" w:eastAsia="zh-CN"/>
              </w:rPr>
              <w:t>同HRP预算版块进行集成，获取预算数据，并保持实时同步更新</w:t>
            </w:r>
          </w:p>
        </w:tc>
      </w:tr>
      <w:tr>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5" w:hRule="atLeast"/>
        </w:trPr>
        <w:tc>
          <w:tcPr>
            <w:tcW w:w="997" w:type="dxa"/>
            <w:vMerge w:val="continue"/>
            <w:tcBorders>
              <w:left w:val="single" w:color="auto" w:sz="4" w:space="0"/>
              <w:bottom w:val="single" w:color="auto" w:sz="4" w:space="0"/>
              <w:right w:val="single" w:color="auto" w:sz="4" w:space="0"/>
            </w:tcBorders>
            <w:shd w:val="clear" w:color="auto" w:fill="auto"/>
            <w:noWrap/>
            <w:tcMar>
              <w:left w:w="84" w:type="dxa"/>
              <w:right w:w="84" w:type="dxa"/>
            </w:tcMar>
            <w:vAlign w:val="center"/>
          </w:tcPr>
          <w:p>
            <w:pPr>
              <w:jc w:val="center"/>
              <w:rPr>
                <w:rFonts w:hint="eastAsia" w:ascii="Segoe UI" w:hAnsi="Segoe UI" w:eastAsia="宋体" w:cs="Segoe UI"/>
                <w:i w:val="0"/>
                <w:iCs w:val="0"/>
                <w:caps w:val="0"/>
                <w:color w:val="auto"/>
                <w:spacing w:val="0"/>
                <w:sz w:val="19"/>
                <w:szCs w:val="19"/>
                <w:highlight w:val="none"/>
                <w:lang w:val="en-US" w:eastAsia="zh-CN"/>
              </w:rPr>
            </w:pPr>
          </w:p>
        </w:tc>
        <w:tc>
          <w:tcPr>
            <w:tcW w:w="1118"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1" w:lineRule="atLeast"/>
              <w:ind w:left="0" w:right="0" w:firstLine="0"/>
              <w:jc w:val="left"/>
              <w:rPr>
                <w:rFonts w:hint="default" w:ascii="宋体" w:hAnsi="宋体" w:eastAsia="宋体" w:cs="宋体"/>
                <w:i w:val="0"/>
                <w:iCs w:val="0"/>
                <w:caps w:val="0"/>
                <w:color w:val="auto"/>
                <w:spacing w:val="0"/>
                <w:sz w:val="19"/>
                <w:szCs w:val="19"/>
                <w:highlight w:val="none"/>
                <w:lang w:val="en-US" w:eastAsia="zh-CN"/>
              </w:rPr>
            </w:pPr>
            <w:r>
              <w:rPr>
                <w:rFonts w:hint="eastAsia" w:ascii="宋体" w:hAnsi="宋体" w:eastAsia="宋体" w:cs="宋体"/>
                <w:i w:val="0"/>
                <w:iCs w:val="0"/>
                <w:caps w:val="0"/>
                <w:color w:val="auto"/>
                <w:spacing w:val="0"/>
                <w:sz w:val="19"/>
                <w:szCs w:val="19"/>
                <w:highlight w:val="none"/>
                <w:lang w:val="en-US" w:eastAsia="zh-CN"/>
              </w:rPr>
              <w:t>OA系统</w:t>
            </w:r>
          </w:p>
        </w:tc>
        <w:tc>
          <w:tcPr>
            <w:tcW w:w="6909"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numPr>
                <w:ilvl w:val="0"/>
                <w:numId w:val="2"/>
              </w:numPr>
              <w:bidi w:val="0"/>
              <w:ind w:left="0" w:leftChars="0" w:firstLine="0" w:firstLineChars="0"/>
              <w:rPr>
                <w:rFonts w:hint="default" w:ascii="宋体" w:hAnsi="宋体" w:eastAsia="宋体" w:cs="宋体"/>
                <w:i w:val="0"/>
                <w:iCs w:val="0"/>
                <w:caps w:val="0"/>
                <w:color w:val="auto"/>
                <w:spacing w:val="0"/>
                <w:sz w:val="19"/>
                <w:szCs w:val="19"/>
                <w:lang w:val="en-US" w:eastAsia="zh-CN"/>
              </w:rPr>
            </w:pPr>
            <w:r>
              <w:rPr>
                <w:rFonts w:hint="eastAsia" w:ascii="宋体" w:hAnsi="宋体" w:eastAsia="宋体" w:cs="宋体"/>
                <w:i w:val="0"/>
                <w:iCs w:val="0"/>
                <w:caps w:val="0"/>
                <w:color w:val="auto"/>
                <w:spacing w:val="0"/>
                <w:sz w:val="19"/>
                <w:szCs w:val="19"/>
                <w:lang w:val="en-US" w:eastAsia="zh-CN"/>
              </w:rPr>
              <w:t>采购系统的所有需要审批的事项通过接口推动到OA系统，在OA系统完成审批后把审批结果回推到采购系统</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420"/>
        <w:rPr>
          <w:rFonts w:hint="eastAsia" w:ascii="宋体" w:hAnsi="宋体" w:eastAsia="宋体" w:cs="宋体"/>
          <w:i w:val="0"/>
          <w:iCs w:val="0"/>
          <w:caps w:val="0"/>
          <w:color w:val="1C1C1C"/>
          <w:spacing w:val="0"/>
          <w:sz w:val="19"/>
          <w:szCs w:val="19"/>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708" w:firstLine="0"/>
        <w:jc w:val="left"/>
        <w:textAlignment w:val="auto"/>
        <w:rPr>
          <w:rFonts w:hint="default" w:ascii="Segoe UI" w:hAnsi="Segoe UI" w:eastAsia="Segoe UI" w:cs="Segoe UI"/>
          <w:i w:val="0"/>
          <w:iCs w:val="0"/>
          <w:caps w:val="0"/>
          <w:color w:val="1C1C1C"/>
          <w:spacing w:val="0"/>
          <w:sz w:val="19"/>
          <w:szCs w:val="19"/>
        </w:rPr>
      </w:pPr>
    </w:p>
    <w:p/>
    <w:p>
      <w:pPr>
        <w:keepNext w:val="0"/>
        <w:keepLines w:val="0"/>
        <w:pageBreakBefore w:val="0"/>
        <w:kinsoku/>
        <w:wordWrap/>
        <w:overflowPunct/>
        <w:topLinePunct w:val="0"/>
        <w:autoSpaceDE/>
        <w:autoSpaceDN/>
        <w:bidi w:val="0"/>
        <w:adjustRightInd/>
        <w:snapToGrid/>
        <w:spacing w:line="240" w:lineRule="auto"/>
        <w:textAlignment w:val="auto"/>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F0A74A"/>
    <w:multiLevelType w:val="multilevel"/>
    <w:tmpl w:val="E5F0A74A"/>
    <w:lvl w:ilvl="0" w:tentative="0">
      <w:start w:val="1"/>
      <w:numFmt w:val="chineseCountingThousand"/>
      <w:pStyle w:val="2"/>
      <w:suff w:val="space"/>
      <w:lvlText w:val="第%1篇"/>
      <w:lvlJc w:val="left"/>
      <w:pPr>
        <w:ind w:left="2269" w:firstLine="0"/>
      </w:pPr>
      <w:rPr>
        <w:rFonts w:hint="eastAsia"/>
      </w:rPr>
    </w:lvl>
    <w:lvl w:ilvl="1" w:tentative="0">
      <w:start w:val="1"/>
      <w:numFmt w:val="chineseCounting"/>
      <w:lvlRestart w:val="0"/>
      <w:suff w:val="space"/>
      <w:lvlText w:val="%2、"/>
      <w:lvlJc w:val="center"/>
      <w:pPr>
        <w:tabs>
          <w:tab w:val="left" w:pos="0"/>
        </w:tabs>
        <w:ind w:left="0" w:firstLine="0"/>
      </w:pPr>
      <w:rPr>
        <w:rFonts w:hint="eastAsia" w:ascii="宋体" w:hAnsi="宋体" w:eastAsia="宋体" w:cs="宋体"/>
        <w:i w:val="0"/>
        <w:iCs w:val="0"/>
        <w:caps w:val="0"/>
        <w:smallCaps w:val="0"/>
        <w:strike w:val="0"/>
        <w:dstrike w:val="0"/>
        <w:vanish w:val="0"/>
        <w:color w:val="000000"/>
        <w:spacing w:val="0"/>
        <w:position w:val="0"/>
        <w:u w:val="none"/>
        <w:vertAlign w:val="baseline"/>
      </w:rPr>
    </w:lvl>
    <w:lvl w:ilvl="2" w:tentative="0">
      <w:start w:val="1"/>
      <w:numFmt w:val="decimal"/>
      <w:isLgl/>
      <w:suff w:val="space"/>
      <w:lvlText w:val="%2.%3"/>
      <w:lvlJc w:val="left"/>
      <w:pPr>
        <w:ind w:left="0" w:firstLine="0"/>
      </w:pPr>
      <w:rPr>
        <w:rFonts w:hint="eastAsia" w:ascii="宋体" w:hAnsi="宋体" w:eastAsia="宋体" w:cs="宋体"/>
        <w:b/>
      </w:rPr>
    </w:lvl>
    <w:lvl w:ilvl="3" w:tentative="0">
      <w:start w:val="1"/>
      <w:numFmt w:val="decimal"/>
      <w:isLgl/>
      <w:suff w:val="space"/>
      <w:lvlText w:val="%2.%3.%4"/>
      <w:lvlJc w:val="left"/>
      <w:pPr>
        <w:ind w:left="0" w:firstLine="0"/>
      </w:pPr>
      <w:rPr>
        <w:rFonts w:hint="eastAsia"/>
      </w:rPr>
    </w:lvl>
    <w:lvl w:ilvl="4" w:tentative="0">
      <w:start w:val="1"/>
      <w:numFmt w:val="decimal"/>
      <w:isLgl/>
      <w:suff w:val="space"/>
      <w:lvlText w:val="%2.%3.%4.%5"/>
      <w:lvlJc w:val="left"/>
      <w:pPr>
        <w:ind w:left="0" w:firstLine="0"/>
      </w:pPr>
      <w:rPr>
        <w:rFonts w:hint="eastAsia" w:ascii="Times New Roman" w:hAnsi="Times New Roman" w:cs="Times New Roman"/>
        <w:i w:val="0"/>
        <w:iCs w:val="0"/>
        <w:caps w:val="0"/>
        <w:smallCaps w:val="0"/>
        <w:strike w:val="0"/>
        <w:dstrike w:val="0"/>
        <w:vanish w:val="0"/>
        <w:color w:val="000000"/>
        <w:spacing w:val="0"/>
        <w:position w:val="0"/>
        <w:u w:val="none"/>
        <w:vertAlign w:val="baseline"/>
      </w:rPr>
    </w:lvl>
    <w:lvl w:ilvl="5" w:tentative="0">
      <w:start w:val="1"/>
      <w:numFmt w:val="decimal"/>
      <w:isLgl/>
      <w:suff w:val="space"/>
      <w:lvlText w:val="%2.%3.%4.%5.%6"/>
      <w:lvlJc w:val="left"/>
      <w:pPr>
        <w:ind w:left="0" w:firstLine="0"/>
      </w:pPr>
      <w:rPr>
        <w:rFonts w:hint="eastAsia" w:ascii="Times New Roman" w:hAnsi="Times New Roman" w:cs="Times New Roman"/>
        <w:i w:val="0"/>
        <w:iCs w:val="0"/>
        <w:caps w:val="0"/>
        <w:smallCaps w:val="0"/>
        <w:strike w:val="0"/>
        <w:dstrike w:val="0"/>
        <w:vanish w:val="0"/>
        <w:color w:val="000000"/>
        <w:spacing w:val="0"/>
        <w:position w:val="0"/>
        <w:u w:val="none"/>
        <w:vertAlign w:val="baseline"/>
      </w:rPr>
    </w:lvl>
    <w:lvl w:ilvl="6" w:tentative="0">
      <w:start w:val="1"/>
      <w:numFmt w:val="decimal"/>
      <w:isLgl/>
      <w:suff w:val="space"/>
      <w:lvlText w:val="%2.%3.%4.%5.%6.%7"/>
      <w:lvlJc w:val="left"/>
      <w:pPr>
        <w:ind w:left="0" w:firstLine="0"/>
      </w:pPr>
      <w:rPr>
        <w:rFonts w:hint="eastAsia" w:ascii="Times New Roman" w:hAnsi="Times New Roman"/>
      </w:rPr>
    </w:lvl>
    <w:lvl w:ilvl="7" w:tentative="0">
      <w:start w:val="1"/>
      <w:numFmt w:val="decimal"/>
      <w:isLgl/>
      <w:suff w:val="space"/>
      <w:lvlText w:val="%2.%3.%4.%5.%6.%7.%8"/>
      <w:lvlJc w:val="left"/>
      <w:pPr>
        <w:ind w:left="0" w:firstLine="0"/>
      </w:pPr>
      <w:rPr>
        <w:rFonts w:hint="eastAsia" w:ascii="Times New Roman" w:hAnsi="Times New Roman"/>
      </w:rPr>
    </w:lvl>
    <w:lvl w:ilvl="8" w:tentative="0">
      <w:start w:val="1"/>
      <w:numFmt w:val="none"/>
      <w:suff w:val="nothing"/>
      <w:lvlText w:val=""/>
      <w:lvlJc w:val="left"/>
      <w:pPr>
        <w:ind w:left="0" w:firstLine="0"/>
      </w:pPr>
      <w:rPr>
        <w:rFonts w:hint="eastAsia"/>
      </w:rPr>
    </w:lvl>
  </w:abstractNum>
  <w:abstractNum w:abstractNumId="1">
    <w:nsid w:val="F5522589"/>
    <w:multiLevelType w:val="singleLevel"/>
    <w:tmpl w:val="F5522589"/>
    <w:lvl w:ilvl="0" w:tentative="0">
      <w:start w:val="37"/>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mNmQ0MGI1MDRkYzE2M2RlMmZmNWFiNWFkOTc3ODcifQ=="/>
  </w:docVars>
  <w:rsids>
    <w:rsidRoot w:val="00000000"/>
    <w:rsid w:val="07D209B4"/>
    <w:rsid w:val="08FC0714"/>
    <w:rsid w:val="0C964B13"/>
    <w:rsid w:val="0D460717"/>
    <w:rsid w:val="0D6645B2"/>
    <w:rsid w:val="0D6B65B1"/>
    <w:rsid w:val="13E32DC1"/>
    <w:rsid w:val="165A2422"/>
    <w:rsid w:val="18E11928"/>
    <w:rsid w:val="1A3142D6"/>
    <w:rsid w:val="203921A9"/>
    <w:rsid w:val="22721ACE"/>
    <w:rsid w:val="228F7533"/>
    <w:rsid w:val="26797638"/>
    <w:rsid w:val="27E44489"/>
    <w:rsid w:val="29B478DD"/>
    <w:rsid w:val="2B966A64"/>
    <w:rsid w:val="2DB84B2D"/>
    <w:rsid w:val="2DF045FA"/>
    <w:rsid w:val="2E963025"/>
    <w:rsid w:val="2F746708"/>
    <w:rsid w:val="2FC65FF6"/>
    <w:rsid w:val="33C404C4"/>
    <w:rsid w:val="359917FE"/>
    <w:rsid w:val="372D087B"/>
    <w:rsid w:val="3AE76DAF"/>
    <w:rsid w:val="3C6D55F2"/>
    <w:rsid w:val="454D068C"/>
    <w:rsid w:val="458C7D44"/>
    <w:rsid w:val="478B5DC0"/>
    <w:rsid w:val="49407D17"/>
    <w:rsid w:val="50576E24"/>
    <w:rsid w:val="50F94A40"/>
    <w:rsid w:val="51011A83"/>
    <w:rsid w:val="51C30FC1"/>
    <w:rsid w:val="53195DF6"/>
    <w:rsid w:val="53834A6D"/>
    <w:rsid w:val="542F2515"/>
    <w:rsid w:val="5580010A"/>
    <w:rsid w:val="5B72672D"/>
    <w:rsid w:val="60207424"/>
    <w:rsid w:val="617022E0"/>
    <w:rsid w:val="62154D1B"/>
    <w:rsid w:val="64052E04"/>
    <w:rsid w:val="67520B1F"/>
    <w:rsid w:val="68F32681"/>
    <w:rsid w:val="6C031B05"/>
    <w:rsid w:val="6CDD753A"/>
    <w:rsid w:val="6F7134FF"/>
    <w:rsid w:val="738A4F5B"/>
    <w:rsid w:val="769A7854"/>
    <w:rsid w:val="7B3E5750"/>
    <w:rsid w:val="7D4B1E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jc w:val="center"/>
      <w:outlineLvl w:val="0"/>
    </w:pPr>
    <w:rPr>
      <w:b/>
      <w:bCs/>
      <w:kern w:val="44"/>
      <w:sz w:val="8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99"/>
    <w:pPr>
      <w:jc w:val="left"/>
    </w:pPr>
  </w:style>
  <w:style w:type="paragraph" w:styleId="4">
    <w:name w:val="Body Text"/>
    <w:basedOn w:val="1"/>
    <w:qFormat/>
    <w:uiPriority w:val="0"/>
    <w:pPr>
      <w:spacing w:after="120" w:afterLines="0" w:afterAutospacing="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正文段落内容"/>
    <w:basedOn w:val="1"/>
    <w:uiPriority w:val="0"/>
    <w:rPr>
      <w:rFonts w:ascii="Times New Roman" w:hAnsi="Times New Roman" w:eastAsia="微软雅黑"/>
      <w:szCs w:val="24"/>
      <w:lang w:bidi="en-US"/>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3860</Words>
  <Characters>3899</Characters>
  <Lines>0</Lines>
  <Paragraphs>0</Paragraphs>
  <TotalTime>1</TotalTime>
  <ScaleCrop>false</ScaleCrop>
  <LinksUpToDate>false</LinksUpToDate>
  <CharactersWithSpaces>3899</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2022-10-24T05:32:00Z</dcterms:created>
  <dc:creator>wumu</dc:creator>
  <cp:lastModifiedBy>violet</cp:lastModifiedBy>
  <cp:lastPrinted>2024-08-07T07:06:05Z</cp:lastPrinted>
  <dcterms:modified xsi:type="dcterms:W3CDTF">2024-08-07T07:06:08Z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F50195116B964942B234D2576C41758C</vt:lpwstr>
  </property>
</Properties>
</file>