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pPr w:leftFromText="180" w:rightFromText="180" w:vertAnchor="page" w:horzAnchor="page" w:tblpX="2089" w:tblpY="6151"/>
        <w:tblOverlap w:val="never"/>
        <w:tblW w:w="4998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59"/>
        <w:gridCol w:w="3979"/>
        <w:gridCol w:w="308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856" w:type="pct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bCs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 w:val="21"/>
                <w:szCs w:val="21"/>
              </w:rPr>
              <w:t>保险类别</w:t>
            </w:r>
          </w:p>
        </w:tc>
        <w:tc>
          <w:tcPr>
            <w:tcW w:w="2335" w:type="pct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bCs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 w:val="21"/>
                <w:szCs w:val="21"/>
              </w:rPr>
              <w:t>承保要求</w:t>
            </w:r>
          </w:p>
        </w:tc>
        <w:tc>
          <w:tcPr>
            <w:tcW w:w="1808" w:type="pct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bCs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 w:val="21"/>
                <w:szCs w:val="21"/>
              </w:rPr>
              <w:t>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856" w:type="pct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</w:rPr>
              <w:t>医疗机构责任保险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210" w:firstLineChars="100"/>
              <w:textAlignment w:val="auto"/>
              <w:rPr>
                <w:rFonts w:hint="eastAsia" w:ascii="宋体" w:hAnsi="宋体" w:eastAsia="宋体" w:cs="宋体"/>
                <w:bCs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 w:val="21"/>
                <w:szCs w:val="21"/>
                <w:lang w:eastAsia="zh-CN"/>
              </w:rPr>
              <w:t>（主险）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jc w:val="both"/>
              <w:textAlignment w:val="auto"/>
              <w:rPr>
                <w:rFonts w:hint="eastAsia" w:ascii="宋体" w:hAnsi="宋体" w:eastAsia="宋体" w:cs="宋体"/>
                <w:bCs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jc w:val="both"/>
              <w:textAlignment w:val="auto"/>
              <w:rPr>
                <w:rFonts w:hint="eastAsia" w:ascii="宋体" w:hAnsi="宋体" w:eastAsia="宋体" w:cs="宋体"/>
                <w:bCs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2"/>
                <w:sz w:val="21"/>
                <w:szCs w:val="21"/>
                <w:lang w:val="en-US" w:eastAsia="zh-CN" w:bidi="ar-SA"/>
              </w:rPr>
              <w:t>外请医务人员医疗责任保险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jc w:val="both"/>
              <w:textAlignment w:val="auto"/>
              <w:rPr>
                <w:rFonts w:hint="default" w:ascii="宋体" w:hAnsi="宋体" w:eastAsia="宋体" w:cs="宋体"/>
                <w:bCs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2"/>
                <w:sz w:val="21"/>
                <w:szCs w:val="21"/>
                <w:lang w:val="en-US" w:eastAsia="zh-CN" w:bidi="ar-SA"/>
              </w:rPr>
              <w:t xml:space="preserve"> （附加险）</w:t>
            </w:r>
          </w:p>
        </w:tc>
        <w:tc>
          <w:tcPr>
            <w:tcW w:w="2335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宋体" w:hAnsi="宋体" w:eastAsia="宋体" w:cs="宋体"/>
                <w:bCs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 w:val="21"/>
                <w:szCs w:val="21"/>
              </w:rPr>
              <w:t>每起医疗纠纷赔付限额</w:t>
            </w:r>
          </w:p>
        </w:tc>
        <w:tc>
          <w:tcPr>
            <w:tcW w:w="1808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宋体" w:hAnsi="宋体" w:eastAsia="宋体" w:cs="宋体"/>
                <w:bCs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 w:val="21"/>
                <w:szCs w:val="21"/>
              </w:rPr>
              <w:t>20万元/每起/人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856" w:type="pct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宋体" w:hAnsi="宋体" w:eastAsia="宋体" w:cs="宋体"/>
                <w:bCs/>
                <w:color w:val="000000"/>
                <w:sz w:val="21"/>
                <w:szCs w:val="21"/>
              </w:rPr>
            </w:pPr>
          </w:p>
        </w:tc>
        <w:tc>
          <w:tcPr>
            <w:tcW w:w="2335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宋体" w:hAnsi="宋体" w:eastAsia="宋体" w:cs="宋体"/>
                <w:bCs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 w:val="21"/>
                <w:szCs w:val="21"/>
              </w:rPr>
              <w:t>每年累计赔偿限额</w:t>
            </w:r>
          </w:p>
        </w:tc>
        <w:tc>
          <w:tcPr>
            <w:tcW w:w="1808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宋体" w:hAnsi="宋体" w:eastAsia="宋体" w:cs="宋体"/>
                <w:bCs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 w:val="21"/>
                <w:szCs w:val="21"/>
                <w:lang w:val="en-US" w:eastAsia="zh-CN"/>
              </w:rPr>
              <w:t>120</w:t>
            </w:r>
            <w:r>
              <w:rPr>
                <w:rFonts w:hint="eastAsia" w:ascii="宋体" w:hAnsi="宋体" w:eastAsia="宋体" w:cs="宋体"/>
                <w:bCs/>
                <w:color w:val="000000"/>
                <w:sz w:val="21"/>
                <w:szCs w:val="21"/>
              </w:rPr>
              <w:t>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856" w:type="pct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宋体" w:hAnsi="宋体" w:eastAsia="宋体" w:cs="宋体"/>
                <w:bCs/>
                <w:color w:val="000000"/>
                <w:sz w:val="21"/>
                <w:szCs w:val="21"/>
              </w:rPr>
            </w:pPr>
          </w:p>
        </w:tc>
        <w:tc>
          <w:tcPr>
            <w:tcW w:w="2335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宋体" w:hAnsi="宋体" w:eastAsia="宋体" w:cs="宋体"/>
                <w:bCs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 w:val="21"/>
                <w:szCs w:val="21"/>
              </w:rPr>
              <w:t>每次事故或纠纷免赔率，赔偿金额乘以免赔率</w:t>
            </w:r>
            <w:r>
              <w:rPr>
                <w:rFonts w:ascii="宋体" w:hAnsi="宋体" w:eastAsia="宋体" w:cs="宋体"/>
                <w:bCs/>
                <w:color w:val="000000"/>
                <w:sz w:val="21"/>
                <w:szCs w:val="21"/>
              </w:rPr>
              <w:t>后的金额还</w:t>
            </w:r>
            <w:r>
              <w:rPr>
                <w:rFonts w:hint="eastAsia" w:ascii="宋体" w:hAnsi="宋体" w:eastAsia="宋体" w:cs="宋体"/>
                <w:bCs/>
                <w:color w:val="000000"/>
                <w:sz w:val="21"/>
                <w:szCs w:val="21"/>
              </w:rPr>
              <w:t>高出赔付限额的，按赔付限额</w:t>
            </w:r>
            <w:r>
              <w:rPr>
                <w:rFonts w:ascii="宋体" w:hAnsi="宋体" w:eastAsia="宋体" w:cs="宋体"/>
                <w:bCs/>
                <w:color w:val="000000"/>
                <w:sz w:val="21"/>
                <w:szCs w:val="21"/>
              </w:rPr>
              <w:t>进行赔付</w:t>
            </w:r>
          </w:p>
        </w:tc>
        <w:tc>
          <w:tcPr>
            <w:tcW w:w="1808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宋体" w:hAnsi="宋体" w:eastAsia="宋体" w:cs="宋体"/>
                <w:bCs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 w:val="21"/>
                <w:szCs w:val="21"/>
              </w:rPr>
              <w:t>1000元或5%两者以高者为准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856" w:type="pct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宋体" w:hAnsi="宋体" w:eastAsia="宋体" w:cs="宋体"/>
                <w:bCs/>
                <w:color w:val="000000"/>
                <w:sz w:val="21"/>
                <w:szCs w:val="21"/>
              </w:rPr>
            </w:pPr>
          </w:p>
        </w:tc>
        <w:tc>
          <w:tcPr>
            <w:tcW w:w="4143" w:type="pct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1、法院判决书、调解书作为理赔依据；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2、简阳市医患纠纷人民调解委员会、或简阳市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  <w:t>诉讼与非诉讼对接人民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调解委员会、或卫生行政主管部门出具的调解书作为理赔依据；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3、院方与患方在2万元以下协商达成的协议书作为理赔依据；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4、在保险期内发生的医疗过错，均属于保险赔付范围。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5、在医疗纠纷诉讼中，保险公司作为第三人参加诉讼。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6、过错认定方式：包括医疗事故技术鉴定、司法鉴定、主管部门组织的专家团队出具的讨论意见。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7、自行协商或专家团队讨论意见过程中保险公司可派员参与发表观点。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bCs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000000"/>
                <w:kern w:val="2"/>
                <w:sz w:val="21"/>
                <w:szCs w:val="21"/>
                <w:lang w:val="en-US" w:eastAsia="zh-CN" w:bidi="ar-SA"/>
              </w:rPr>
              <w:t>8、诉讼费、鉴定费、尸检费、律师费属于法律费用。其中诉讼费、鉴定费、尸检费是乙方处理医患纠纷必须产生的，保险人不得以未经其书面同意为由拒赔。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jc w:val="both"/>
              <w:textAlignment w:val="auto"/>
              <w:rPr>
                <w:rFonts w:hint="default" w:asciiTheme="minorEastAsia" w:hAnsiTheme="minorEastAsia" w:eastAsiaTheme="minorEastAsia" w:cstheme="minorEastAsia"/>
                <w:bCs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000000"/>
                <w:kern w:val="2"/>
                <w:sz w:val="21"/>
                <w:szCs w:val="21"/>
                <w:lang w:val="en-US" w:eastAsia="zh-CN" w:bidi="ar-SA"/>
              </w:rPr>
              <w:t>9、保险赔付适用《民法典》、《最高人民法院关于审理人身损害赔偿案件适用法律若干问题的解释》等实体法。</w:t>
            </w:r>
          </w:p>
        </w:tc>
      </w:tr>
    </w:tbl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420" w:firstLineChars="0"/>
        <w:textAlignment w:val="auto"/>
        <w:rPr>
          <w:rFonts w:hint="eastAsia"/>
          <w:lang w:val="en-US" w:eastAsia="zh-CN"/>
        </w:rPr>
      </w:pP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基本情况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医师：687人（含规培75人，行政27人，医技17人）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护士：1178人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床位数：1618床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门诊人次：1619860人（2023年）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住院人次：83222人（2023年）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手术台次：28299台（2023年）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420" w:firstLineChars="0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要求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Theme="minorEastAsia" w:hAnsiTheme="minorEastAsia" w:eastAsiaTheme="minorEastAsia" w:cstheme="minorEastAsia"/>
          <w:sz w:val="24"/>
          <w:szCs w:val="24"/>
          <w:lang w:val="en-US" w:eastAsia="zh-CN"/>
        </w:rPr>
      </w:pPr>
    </w:p>
    <w:p>
      <w:pPr>
        <w:pStyle w:val="2"/>
        <w:rPr>
          <w:rFonts w:hint="default" w:asciiTheme="minorEastAsia" w:hAnsiTheme="minorEastAsia" w:eastAsiaTheme="minorEastAsia" w:cstheme="minorEastAsia"/>
          <w:sz w:val="24"/>
          <w:szCs w:val="24"/>
          <w:lang w:val="en-US" w:eastAsia="zh-CN"/>
        </w:rPr>
      </w:pPr>
    </w:p>
    <w:p>
      <w:pPr>
        <w:pStyle w:val="2"/>
        <w:rPr>
          <w:rFonts w:hint="default" w:asciiTheme="minorEastAsia" w:hAnsiTheme="minorEastAsia" w:eastAsiaTheme="minorEastAsia" w:cstheme="minorEastAsia"/>
          <w:sz w:val="24"/>
          <w:szCs w:val="24"/>
          <w:lang w:val="en-US" w:eastAsia="zh-CN"/>
        </w:rPr>
      </w:pPr>
    </w:p>
    <w:p>
      <w:pPr>
        <w:pStyle w:val="2"/>
        <w:rPr>
          <w:rFonts w:hint="default" w:asciiTheme="minorEastAsia" w:hAnsiTheme="minorEastAsia" w:eastAsiaTheme="minorEastAsia" w:cstheme="minorEastAsia"/>
          <w:sz w:val="24"/>
          <w:szCs w:val="24"/>
          <w:lang w:val="en-US" w:eastAsia="zh-CN"/>
        </w:rPr>
      </w:pPr>
    </w:p>
    <w:tbl>
      <w:tblPr>
        <w:tblStyle w:val="3"/>
        <w:tblpPr w:leftFromText="180" w:rightFromText="180" w:vertAnchor="page" w:horzAnchor="page" w:tblpX="1909" w:tblpY="1573"/>
        <w:tblOverlap w:val="never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3"/>
        <w:gridCol w:w="5258"/>
        <w:gridCol w:w="190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800" w:type="pct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/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医疗机构场所责任保险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宋体" w:hAnsi="宋体" w:cs="宋体"/>
                <w:bCs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bCs/>
                <w:color w:val="000000"/>
                <w:sz w:val="21"/>
                <w:szCs w:val="21"/>
                <w:lang w:eastAsia="zh-CN"/>
              </w:rPr>
              <w:t>（附加险）</w:t>
            </w:r>
          </w:p>
        </w:tc>
        <w:tc>
          <w:tcPr>
            <w:tcW w:w="3084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Theme="minorEastAsia" w:hAnsiTheme="minorEastAsia" w:eastAsiaTheme="minorEastAsia" w:cstheme="minorEastAsia"/>
                <w:bCs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1"/>
                <w:szCs w:val="21"/>
              </w:rPr>
              <w:t>每起纠纷赔付限额</w:t>
            </w:r>
          </w:p>
        </w:tc>
        <w:tc>
          <w:tcPr>
            <w:tcW w:w="1114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Theme="minorEastAsia" w:hAnsiTheme="minorEastAsia" w:eastAsiaTheme="minorEastAsia" w:cstheme="minorEastAsia"/>
                <w:bCs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1"/>
                <w:szCs w:val="21"/>
                <w:lang w:val="en-US" w:eastAsia="zh-CN"/>
              </w:rPr>
              <w:t>5</w:t>
            </w:r>
            <w:r>
              <w:rPr>
                <w:rFonts w:hint="eastAsia" w:ascii="宋体" w:hAnsi="宋体" w:cs="宋体"/>
                <w:bCs/>
                <w:color w:val="000000"/>
                <w:sz w:val="21"/>
                <w:szCs w:val="21"/>
              </w:rPr>
              <w:t>万元/每起/人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800" w:type="pct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宋体" w:hAnsi="宋体" w:cs="宋体"/>
                <w:bCs/>
                <w:color w:val="000000"/>
                <w:sz w:val="21"/>
                <w:szCs w:val="21"/>
              </w:rPr>
            </w:pPr>
          </w:p>
        </w:tc>
        <w:tc>
          <w:tcPr>
            <w:tcW w:w="3084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Theme="minorEastAsia" w:hAnsiTheme="minorEastAsia" w:eastAsiaTheme="minorEastAsia" w:cstheme="minorEastAsia"/>
                <w:bCs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1"/>
                <w:szCs w:val="21"/>
              </w:rPr>
              <w:t>每年累计赔偿限额</w:t>
            </w:r>
          </w:p>
        </w:tc>
        <w:tc>
          <w:tcPr>
            <w:tcW w:w="1114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Theme="minorEastAsia" w:hAnsiTheme="minorEastAsia" w:eastAsiaTheme="minorEastAsia" w:cstheme="minorEastAsia"/>
                <w:bCs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1"/>
                <w:szCs w:val="21"/>
                <w:lang w:val="en-US" w:eastAsia="zh-CN"/>
              </w:rPr>
              <w:t>20</w:t>
            </w:r>
            <w:r>
              <w:rPr>
                <w:rFonts w:hint="eastAsia" w:ascii="宋体" w:hAnsi="宋体" w:cs="宋体"/>
                <w:bCs/>
                <w:color w:val="000000"/>
                <w:sz w:val="21"/>
                <w:szCs w:val="21"/>
              </w:rPr>
              <w:t>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800" w:type="pct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宋体" w:hAnsi="宋体" w:cs="宋体"/>
                <w:bCs/>
                <w:color w:val="000000"/>
                <w:sz w:val="21"/>
                <w:szCs w:val="21"/>
              </w:rPr>
            </w:pPr>
          </w:p>
        </w:tc>
        <w:tc>
          <w:tcPr>
            <w:tcW w:w="3084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Theme="minorEastAsia" w:hAnsiTheme="minorEastAsia" w:eastAsiaTheme="minorEastAsia" w:cstheme="minorEastAsia"/>
                <w:bCs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1"/>
                <w:szCs w:val="21"/>
              </w:rPr>
              <w:t>每次事故或纠纷免赔率，赔偿金额乘以免赔率</w:t>
            </w:r>
            <w:r>
              <w:rPr>
                <w:rFonts w:ascii="宋体" w:hAnsi="宋体" w:cs="宋体"/>
                <w:bCs/>
                <w:color w:val="000000"/>
                <w:sz w:val="21"/>
                <w:szCs w:val="21"/>
              </w:rPr>
              <w:t>后的金额还</w:t>
            </w:r>
            <w:r>
              <w:rPr>
                <w:rFonts w:hint="eastAsia" w:ascii="宋体" w:hAnsi="宋体" w:cs="宋体"/>
                <w:bCs/>
                <w:color w:val="000000"/>
                <w:sz w:val="21"/>
                <w:szCs w:val="21"/>
              </w:rPr>
              <w:t>高出赔付限额的，按赔付限额</w:t>
            </w:r>
            <w:r>
              <w:rPr>
                <w:rFonts w:ascii="宋体" w:hAnsi="宋体" w:cs="宋体"/>
                <w:bCs/>
                <w:color w:val="000000"/>
                <w:sz w:val="21"/>
                <w:szCs w:val="21"/>
              </w:rPr>
              <w:t>进行赔付</w:t>
            </w:r>
          </w:p>
        </w:tc>
        <w:tc>
          <w:tcPr>
            <w:tcW w:w="1114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Theme="minorEastAsia" w:hAnsiTheme="minorEastAsia" w:eastAsiaTheme="minorEastAsia" w:cstheme="minorEastAsia"/>
                <w:bCs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1"/>
                <w:szCs w:val="21"/>
              </w:rPr>
              <w:t>1000元或5%两者以高者为准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800" w:type="pct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宋体" w:hAnsi="宋体" w:cs="宋体"/>
                <w:bCs/>
                <w:color w:val="000000"/>
                <w:sz w:val="21"/>
                <w:szCs w:val="21"/>
              </w:rPr>
            </w:pPr>
          </w:p>
        </w:tc>
        <w:tc>
          <w:tcPr>
            <w:tcW w:w="4199" w:type="pct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1、法院判决书、调解书作为理赔依据；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2、简阳市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  <w:t>诉讼与非诉讼对接人民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调解委员会、或卫生行政主管部门出具的调解书作为理赔依据；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3、院方与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  <w:t>患者及其他人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在2万元以下协商达成的协议书作为理赔依据；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4、在保险期内发生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  <w:t>在医院场所内的患者及其他人发生意外事故造成的人身伤亡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，均属于保险赔付范围。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5、在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  <w:t>公共场所管理人责任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纠纷诉讼中，保险公司作为第三人参加诉讼。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textAlignment w:val="auto"/>
              <w:rPr>
                <w:rFonts w:hint="eastAsia" w:asciiTheme="minorEastAsia" w:hAnsiTheme="minorEastAsia" w:eastAsiaTheme="minorEastAsia" w:cstheme="minorEastAsia"/>
                <w:bCs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000000"/>
                <w:sz w:val="21"/>
                <w:szCs w:val="21"/>
                <w:lang w:val="en-US" w:eastAsia="zh-CN"/>
              </w:rPr>
              <w:t>6、诉讼费、鉴定费、尸检费、律师费属于法律费用。其中诉讼费、鉴定费、尸检费是乙方处理医患纠纷必须产生的，保险人不得以未经其书面同意为由拒赔。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textAlignment w:val="auto"/>
              <w:rPr>
                <w:rFonts w:hint="eastAsia" w:asciiTheme="minorEastAsia" w:hAnsiTheme="minorEastAsia" w:eastAsiaTheme="minorEastAsia" w:cstheme="minorEastAsia"/>
                <w:bCs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000000"/>
                <w:sz w:val="21"/>
                <w:szCs w:val="21"/>
                <w:lang w:val="en-US" w:eastAsia="zh-CN"/>
              </w:rPr>
              <w:t>7、保险赔付适用《民法典》、《最高人民法院关于审理人身损害赔偿案件适用法律若干问题的解释》</w:t>
            </w:r>
          </w:p>
        </w:tc>
      </w:tr>
    </w:tbl>
    <w:p>
      <w:pPr>
        <w:pStyle w:val="2"/>
        <w:rPr>
          <w:rFonts w:hint="default" w:asciiTheme="minorEastAsia" w:hAnsiTheme="minorEastAsia" w:eastAsiaTheme="minorEastAsia" w:cstheme="minorEastAsia"/>
          <w:sz w:val="24"/>
          <w:szCs w:val="24"/>
          <w:lang w:val="en-US" w:eastAsia="zh-CN"/>
        </w:rPr>
      </w:pPr>
    </w:p>
    <w:p>
      <w:pPr>
        <w:pStyle w:val="2"/>
        <w:rPr>
          <w:rFonts w:hint="default" w:asciiTheme="minorEastAsia" w:hAnsiTheme="minorEastAsia" w:eastAsiaTheme="minorEastAsia" w:cstheme="minorEastAsia"/>
          <w:sz w:val="24"/>
          <w:szCs w:val="24"/>
          <w:lang w:val="en-US" w:eastAsia="zh-CN"/>
        </w:rPr>
      </w:pPr>
    </w:p>
    <w:p>
      <w:pPr>
        <w:pStyle w:val="2"/>
        <w:rPr>
          <w:rFonts w:hint="default" w:asciiTheme="minorEastAsia" w:hAnsiTheme="minorEastAsia" w:eastAsiaTheme="minorEastAsia" w:cstheme="minorEastAsia"/>
          <w:sz w:val="24"/>
          <w:szCs w:val="24"/>
          <w:lang w:val="en-US" w:eastAsia="zh-CN"/>
        </w:rPr>
      </w:pPr>
    </w:p>
    <w:p>
      <w:pPr>
        <w:pStyle w:val="2"/>
        <w:rPr>
          <w:rFonts w:hint="default"/>
          <w:lang w:val="en-US" w:eastAsia="zh-CN"/>
        </w:rPr>
      </w:pPr>
    </w:p>
    <w:p>
      <w:pPr>
        <w:pStyle w:val="2"/>
        <w:rPr>
          <w:rFonts w:hint="default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D62583B"/>
    <w:multiLevelType w:val="singleLevel"/>
    <w:tmpl w:val="2D62583B"/>
    <w:lvl w:ilvl="0" w:tentative="0">
      <w:start w:val="1"/>
      <w:numFmt w:val="chineseCounting"/>
      <w:suff w:val="nothing"/>
      <w:lvlText w:val="%1、"/>
      <w:lvlJc w:val="left"/>
      <w:pPr>
        <w:ind w:left="0" w:firstLine="42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5B423E7"/>
    <w:rsid w:val="576B1D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Office_11.8.2.12118_F1E327BC-269C-435d-A152-05C5408002CA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2024-09-02T07:06:00Z</dcterms:created>
  <dc:creator>zbb</dc:creator>
  <cp:lastModifiedBy>violet</cp:lastModifiedBy>
  <dcterms:modified xsi:type="dcterms:W3CDTF">2024-09-02T08:14:18Z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2052-11.8.2.12118</vt:lpwstr>
  </property>
  <property fmtid="{D5CDD505-2E9C-101B-9397-08002B2CF9AE}" pid="3" name="ICV">
    <vt:lpwstr>0857783CA71D4D9BBAA2CD958D06CAA1</vt:lpwstr>
  </property>
</Properties>
</file>