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  <w:t>空气波压力治疗仪技术要求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微软雅黑" w:eastAsia="微软雅黑" w:cs="微软雅黑"/>
          <w:b/>
          <w:bCs/>
          <w:sz w:val="28"/>
          <w:szCs w:val="36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1.适用范围：预防深静脉血栓及肺血栓栓塞等。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2.压力范围：0-200mmHg范围均可调节，压力设置范围不超过200mmHg。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3.压力调节方式：每腔任意压力值调节压力，且每腔之间压力差值可任意调节，调节步进≤3mmHg。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4.气囊类型支持多种类型：至少包括背部气囊、手部气囊、臂部气囊、腿部气囊、足部气囊、小腿气囊等。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5.具备自动血液回盈侦测功能：自动调节，无需手动调节。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6.具备零压跳过功能。</w:t>
      </w:r>
    </w:p>
    <w:p>
      <w:pP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7.具备多种治疗方案：≥10种（至少包括专业防栓梯度压力（DVT治疗）方案、手部8腔气囊方案等）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8.治疗时间：治疗时间、设置范围均可自由调节，支持不间断治疗方案。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9.彩色液晶触摸屏操作，支持联网功能。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10.内置电池功能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：电池单次连续使用≥5小时。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sz w:val="32"/>
          <w:szCs w:val="32"/>
          <w:lang w:val="en-US" w:eastAsia="zh-CN"/>
        </w:rPr>
        <w:t>11.每台需配套台车（含存放气囊置物筐，可存放下手部和脚部气囊），配套手部康复气囊2个（套筒式）、腿部气囊2个（套筒式）。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 w:hAnsiTheme="minorHAnsi" w:cstheme="minorBidi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sz w:val="32"/>
          <w:szCs w:val="32"/>
          <w:lang w:val="en-US" w:eastAsia="zh-CN"/>
        </w:rPr>
        <w:t>12.整机质保期≥2年。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4110E"/>
    <w:rsid w:val="1F8B525C"/>
    <w:rsid w:val="56B4110E"/>
    <w:rsid w:val="67EB2AEA"/>
    <w:rsid w:val="76C7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"/>
      <w:ind w:left="772"/>
      <w:outlineLvl w:val="1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2024-10-18T05:12:00Z</dcterms:created>
  <dc:creator>木子李</dc:creator>
  <cp:lastModifiedBy>木子李</cp:lastModifiedBy>
  <dcterms:modified xsi:type="dcterms:W3CDTF">2024-10-18T07:39:05Z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615960BD15DF485E97C2AAFBEC6DB730</vt:lpwstr>
  </property>
</Properties>
</file>