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560" w:lineRule="exact"/>
        <w:ind w:firstLine="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基本情况</w:t>
      </w:r>
    </w:p>
    <w:p>
      <w:pPr>
        <w:numPr>
          <w:ilvl w:val="0"/>
          <w:numId w:val="2"/>
        </w:numPr>
        <w:spacing w:line="56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投放</w:t>
      </w:r>
      <w:r>
        <w:rPr>
          <w:rFonts w:asciiTheme="minorEastAsia" w:hAnsiTheme="minorEastAsia" w:cstheme="minorEastAsia"/>
          <w:sz w:val="24"/>
        </w:rPr>
        <w:t>要求：</w:t>
      </w:r>
      <w:r>
        <w:rPr>
          <w:rFonts w:hint="eastAsia" w:asciiTheme="minorEastAsia" w:hAnsiTheme="minorEastAsia" w:cstheme="minorEastAsia"/>
          <w:sz w:val="24"/>
        </w:rPr>
        <w:t>满足患者</w:t>
      </w:r>
      <w:r>
        <w:rPr>
          <w:rFonts w:asciiTheme="minorEastAsia" w:hAnsiTheme="minorEastAsia" w:cstheme="minorEastAsia"/>
          <w:sz w:val="24"/>
        </w:rPr>
        <w:t>医院内使用，</w:t>
      </w:r>
    </w:p>
    <w:p>
      <w:pPr>
        <w:numPr>
          <w:ilvl w:val="0"/>
          <w:numId w:val="2"/>
        </w:numPr>
        <w:spacing w:line="56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投放</w:t>
      </w:r>
      <w:r>
        <w:rPr>
          <w:rFonts w:asciiTheme="minorEastAsia" w:hAnsiTheme="minorEastAsia" w:cstheme="minorEastAsia"/>
          <w:sz w:val="24"/>
        </w:rPr>
        <w:t>位置：</w:t>
      </w:r>
      <w:r>
        <w:rPr>
          <w:rFonts w:hint="eastAsia" w:asciiTheme="minorEastAsia" w:hAnsiTheme="minorEastAsia" w:cstheme="minorEastAsia"/>
          <w:sz w:val="24"/>
        </w:rPr>
        <w:t>门急诊楼、</w:t>
      </w:r>
      <w:r>
        <w:rPr>
          <w:rFonts w:asciiTheme="minorEastAsia" w:hAnsiTheme="minorEastAsia" w:cstheme="minorEastAsia"/>
          <w:sz w:val="24"/>
        </w:rPr>
        <w:t>住院</w:t>
      </w:r>
      <w:r>
        <w:rPr>
          <w:rFonts w:hint="eastAsia" w:asciiTheme="minorEastAsia" w:hAnsiTheme="minorEastAsia" w:cstheme="minorEastAsia"/>
          <w:sz w:val="24"/>
        </w:rPr>
        <w:t>部</w:t>
      </w:r>
    </w:p>
    <w:p>
      <w:pPr>
        <w:numPr>
          <w:ilvl w:val="0"/>
          <w:numId w:val="1"/>
        </w:numPr>
        <w:spacing w:line="560" w:lineRule="exact"/>
        <w:ind w:firstLine="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服务要求</w:t>
      </w:r>
    </w:p>
    <w:p>
      <w:pPr>
        <w:numPr>
          <w:ilvl w:val="0"/>
          <w:numId w:val="3"/>
        </w:numPr>
        <w:spacing w:line="56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供应商提供的共享产品必须符合国内相关医疗器械标准（或行业标准）、法律规定，供应商应提供原厂合格证明。</w:t>
      </w:r>
    </w:p>
    <w:p>
      <w:pPr>
        <w:numPr>
          <w:ilvl w:val="0"/>
          <w:numId w:val="3"/>
        </w:numPr>
        <w:spacing w:line="56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供应商所提供的共享产品由供应商负责保修、定期检修设备，以保证设备正常使用，出现故障的设备提供免费的维修及保养，对于无法维修/无法继续使用的设备提供免费调换。接到报修电话，响应时间2小时内到场处理。终身免费升级。</w:t>
      </w:r>
    </w:p>
    <w:p>
      <w:pPr>
        <w:numPr>
          <w:ilvl w:val="0"/>
          <w:numId w:val="3"/>
        </w:numPr>
        <w:spacing w:line="56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因产品质量问题产生的纠纷和意外伤害，责任由供应商承担，与院方无关。供应商应当为其提供的共享产品质量投保产品责任险，所投保的产品责任险覆盖不足的部分由供应商自行承担。</w:t>
      </w:r>
    </w:p>
    <w:p>
      <w:pPr>
        <w:numPr>
          <w:ilvl w:val="0"/>
          <w:numId w:val="3"/>
        </w:numPr>
        <w:spacing w:line="56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供应商应安排管理人员，保证共享产品的整洁、无故障。每月清洁消毒维保2次。</w:t>
      </w:r>
    </w:p>
    <w:p>
      <w:pPr>
        <w:numPr>
          <w:ilvl w:val="0"/>
          <w:numId w:val="3"/>
        </w:numPr>
        <w:spacing w:line="56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院方有权要求供应商检修设备并查看供应商的检查记录。</w:t>
      </w:r>
    </w:p>
    <w:p>
      <w:pPr>
        <w:numPr>
          <w:ilvl w:val="0"/>
          <w:numId w:val="3"/>
        </w:numPr>
        <w:spacing w:line="56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院方在院内免费提供一个场所，用于共享产品的清洁、消毒及修理。</w:t>
      </w:r>
    </w:p>
    <w:p>
      <w:pPr>
        <w:numPr>
          <w:ilvl w:val="0"/>
          <w:numId w:val="3"/>
        </w:numPr>
        <w:spacing w:line="56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院方协助供应商管理共享产品，防止产品被推出院方场地之外造成丢失。</w:t>
      </w:r>
    </w:p>
    <w:p>
      <w:pPr>
        <w:numPr>
          <w:ilvl w:val="0"/>
          <w:numId w:val="1"/>
        </w:numPr>
        <w:spacing w:line="560" w:lineRule="exact"/>
        <w:ind w:firstLine="0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费用标准</w:t>
      </w:r>
    </w:p>
    <w:p>
      <w:pPr>
        <w:numPr>
          <w:ilvl w:val="0"/>
          <w:numId w:val="4"/>
        </w:numPr>
        <w:spacing w:line="56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押金：≤299元</w:t>
      </w:r>
    </w:p>
    <w:p>
      <w:pPr>
        <w:numPr>
          <w:ilvl w:val="0"/>
          <w:numId w:val="4"/>
        </w:numPr>
        <w:spacing w:line="560" w:lineRule="exact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收费标准：每天免费2小时，之后每半小时收费3元（不满半小时按半小时收费），每个自然日（0:00-24:00）最高收费40元。医院收取营业额的20%作为管理费。（可优于此标准）</w:t>
      </w:r>
    </w:p>
    <w:p>
      <w:pPr>
        <w:numPr>
          <w:ilvl w:val="0"/>
          <w:numId w:val="1"/>
        </w:numPr>
        <w:spacing w:line="560" w:lineRule="exact"/>
        <w:ind w:firstLine="0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参数要求</w:t>
      </w:r>
    </w:p>
    <w:p>
      <w:pPr>
        <w:numPr>
          <w:numId w:val="0"/>
        </w:numPr>
        <w:spacing w:line="56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1.</w:t>
      </w:r>
      <w:r>
        <w:rPr>
          <w:rFonts w:hint="eastAsia" w:asciiTheme="minorEastAsia" w:hAnsiTheme="minorEastAsia" w:cstheme="minorEastAsia"/>
          <w:sz w:val="24"/>
        </w:rPr>
        <w:t>轮椅：</w:t>
      </w:r>
    </w:p>
    <w:p>
      <w:pPr>
        <w:numPr>
          <w:ilvl w:val="0"/>
          <w:numId w:val="5"/>
        </w:numPr>
        <w:spacing w:line="56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提供具有 CMA资质的第三方检测机构出具的检测（检验）报告复印件并加盖公章；</w:t>
      </w:r>
    </w:p>
    <w:p>
      <w:pPr>
        <w:numPr>
          <w:ilvl w:val="0"/>
          <w:numId w:val="5"/>
        </w:numPr>
        <w:spacing w:line="56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承重量:≥100kg；</w:t>
      </w:r>
    </w:p>
    <w:p>
      <w:pPr>
        <w:numPr>
          <w:ilvl w:val="0"/>
          <w:numId w:val="5"/>
        </w:numPr>
        <w:spacing w:line="56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轮椅踏板和座垫具备辅助收合功能（提供截图证明）；</w:t>
      </w:r>
    </w:p>
    <w:p>
      <w:pPr>
        <w:numPr>
          <w:ilvl w:val="0"/>
          <w:numId w:val="5"/>
        </w:numPr>
        <w:spacing w:line="56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轮椅为环保绿色，且能选配输液架（提供以往医院场景截图证明）。</w:t>
      </w:r>
    </w:p>
    <w:p>
      <w:pPr>
        <w:numPr>
          <w:numId w:val="0"/>
        </w:numPr>
        <w:spacing w:line="56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4"/>
        </w:rPr>
        <w:t>归位桩</w:t>
      </w:r>
      <w:r>
        <w:rPr>
          <w:rFonts w:hint="eastAsia" w:asciiTheme="minorEastAsia" w:hAnsiTheme="minorEastAsia" w:cstheme="minorEastAsia"/>
          <w:sz w:val="24"/>
        </w:rPr>
        <w:t>：</w:t>
      </w:r>
      <w:bookmarkStart w:id="0" w:name="_GoBack"/>
      <w:bookmarkEnd w:id="0"/>
    </w:p>
    <w:p>
      <w:pPr>
        <w:numPr>
          <w:ilvl w:val="0"/>
          <w:numId w:val="6"/>
        </w:numPr>
        <w:spacing w:line="56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模式:“归位桩+轮椅”方式管理，确保每台共享设备有序插入到归位桩上锁；</w:t>
      </w:r>
    </w:p>
    <w:p>
      <w:pPr>
        <w:numPr>
          <w:ilvl w:val="0"/>
          <w:numId w:val="6"/>
        </w:numPr>
        <w:spacing w:line="56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连接方式:软链设计，摆放整齐有序；</w:t>
      </w:r>
    </w:p>
    <w:p>
      <w:pPr>
        <w:numPr>
          <w:ilvl w:val="0"/>
          <w:numId w:val="6"/>
        </w:numPr>
        <w:spacing w:line="56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组合:根据采购方的需求灵活投放、随时调整或扩充；</w:t>
      </w:r>
    </w:p>
    <w:p>
      <w:pPr>
        <w:numPr>
          <w:ilvl w:val="0"/>
          <w:numId w:val="6"/>
        </w:numPr>
        <w:spacing w:line="56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电源管理:锂电池供电，无需使用交流电，规避外接电源触电安全隐患；锂电池供电电压不超过4V，提供佐证材料及电池检测报告；</w:t>
      </w:r>
    </w:p>
    <w:p>
      <w:pPr>
        <w:numPr>
          <w:ilvl w:val="0"/>
          <w:numId w:val="6"/>
        </w:numPr>
        <w:spacing w:line="56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双语音播报功能，桩和小程序都能进行语音播报引导；（提供佐证材料）</w:t>
      </w:r>
    </w:p>
    <w:p>
      <w:pPr>
        <w:numPr>
          <w:numId w:val="0"/>
        </w:numPr>
        <w:spacing w:line="56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3.</w:t>
      </w:r>
      <w:r>
        <w:rPr>
          <w:rFonts w:hint="eastAsia" w:asciiTheme="minorEastAsia" w:hAnsiTheme="minorEastAsia" w:cstheme="minorEastAsia"/>
          <w:sz w:val="24"/>
        </w:rPr>
        <w:t>租借系统</w:t>
      </w:r>
      <w:r>
        <w:rPr>
          <w:rFonts w:hint="eastAsia" w:asciiTheme="minorEastAsia" w:hAnsiTheme="minorEastAsia" w:cstheme="minorEastAsia"/>
          <w:sz w:val="24"/>
        </w:rPr>
        <w:t>：</w:t>
      </w:r>
    </w:p>
    <w:p>
      <w:pPr>
        <w:numPr>
          <w:ilvl w:val="0"/>
          <w:numId w:val="7"/>
        </w:numPr>
        <w:spacing w:line="56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租借方式:无需安装APP，支持支付宝或微信扫码租借；</w:t>
      </w:r>
    </w:p>
    <w:p>
      <w:pPr>
        <w:numPr>
          <w:ilvl w:val="0"/>
          <w:numId w:val="7"/>
        </w:numPr>
        <w:spacing w:line="56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信用免押，支持微信或支付宝信用免押扫码租借；</w:t>
      </w:r>
    </w:p>
    <w:p>
      <w:pPr>
        <w:numPr>
          <w:ilvl w:val="0"/>
          <w:numId w:val="7"/>
        </w:numPr>
        <w:spacing w:line="56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租借程序具有空位桩查询功能(提供截图证明)；</w:t>
      </w:r>
    </w:p>
    <w:p>
      <w:pPr>
        <w:numPr>
          <w:ilvl w:val="0"/>
          <w:numId w:val="7"/>
        </w:numPr>
        <w:spacing w:line="56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后台系统能对锂电池电量进行实时监控（提供截图证明）；</w:t>
      </w:r>
    </w:p>
    <w:p>
      <w:pPr>
        <w:numPr>
          <w:ilvl w:val="0"/>
          <w:numId w:val="7"/>
        </w:numPr>
        <w:spacing w:line="56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轮椅归还后，无需再次扫码，即插即还自动跳转支付界面，简化操作流程。（提供佐证材料）</w:t>
      </w:r>
    </w:p>
    <w:p>
      <w:pPr>
        <w:numPr>
          <w:numId w:val="0"/>
        </w:numPr>
        <w:spacing w:line="56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>4.其他</w:t>
      </w:r>
      <w:r>
        <w:rPr>
          <w:rFonts w:hint="eastAsia" w:asciiTheme="minorEastAsia" w:hAnsiTheme="minorEastAsia" w:cstheme="minorEastAsia"/>
          <w:sz w:val="24"/>
        </w:rPr>
        <w:t>要求</w:t>
      </w:r>
    </w:p>
    <w:p>
      <w:pPr>
        <w:numPr>
          <w:ilvl w:val="0"/>
          <w:numId w:val="8"/>
        </w:numPr>
        <w:spacing w:line="560" w:lineRule="exac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产品需购买相应的产品责任险,且累计保额不低于500万；（提供保单证明）</w:t>
      </w:r>
    </w:p>
    <w:p>
      <w:pPr>
        <w:numPr>
          <w:ilvl w:val="0"/>
          <w:numId w:val="8"/>
        </w:numPr>
        <w:spacing w:line="560" w:lineRule="exact"/>
        <w:rPr>
          <w:rFonts w:hint="eastAsia" w:asciiTheme="minorEastAsia" w:hAnsiTheme="minorEastAsia" w:cstheme="minorEastAsia"/>
          <w:sz w:val="24"/>
          <w:lang w:eastAsia="zh-CN"/>
        </w:rPr>
      </w:pPr>
      <w:r>
        <w:rPr>
          <w:rFonts w:hint="eastAsia" w:asciiTheme="minorEastAsia" w:hAnsiTheme="minorEastAsia" w:cstheme="minorEastAsia"/>
          <w:sz w:val="24"/>
        </w:rPr>
        <w:t>提供相应的押金专用账户</w:t>
      </w:r>
      <w:r>
        <w:rPr>
          <w:rFonts w:hint="eastAsia" w:asciiTheme="minorEastAsia" w:hAnsiTheme="minorEastAsia" w:cstheme="minorEastAsia"/>
          <w:sz w:val="24"/>
          <w:lang w:eastAsia="zh-CN"/>
        </w:rPr>
        <w:t>。（</w:t>
      </w:r>
      <w:r>
        <w:rPr>
          <w:rFonts w:hint="eastAsia" w:asciiTheme="minorEastAsia" w:hAnsiTheme="minorEastAsia" w:cstheme="minorEastAsia"/>
          <w:sz w:val="24"/>
          <w:lang w:val="en-US" w:eastAsia="zh-CN"/>
        </w:rPr>
        <w:t>提供佐证材料</w:t>
      </w:r>
      <w:r>
        <w:rPr>
          <w:rFonts w:hint="eastAsia" w:asciiTheme="minorEastAsia" w:hAnsiTheme="minorEastAsia" w:cstheme="minorEastAsia"/>
          <w:sz w:val="24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25F01D"/>
    <w:multiLevelType w:val="singleLevel"/>
    <w:tmpl w:val="9425F01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179A8DD1"/>
    <w:multiLevelType w:val="singleLevel"/>
    <w:tmpl w:val="179A8DD1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218F33DB"/>
    <w:multiLevelType w:val="singleLevel"/>
    <w:tmpl w:val="218F33DB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29E8EA11"/>
    <w:multiLevelType w:val="singleLevel"/>
    <w:tmpl w:val="29E8EA11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3E7375D5"/>
    <w:multiLevelType w:val="singleLevel"/>
    <w:tmpl w:val="3E7375D5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556C072B"/>
    <w:multiLevelType w:val="singleLevel"/>
    <w:tmpl w:val="556C072B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58C5FA51"/>
    <w:multiLevelType w:val="singleLevel"/>
    <w:tmpl w:val="58C5FA51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6286EE53"/>
    <w:multiLevelType w:val="singleLevel"/>
    <w:tmpl w:val="6286EE5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NDMzNmRkZjEzZTc5NjdlYTQ4ODNjOTBhMTAzMTcifQ=="/>
  </w:docVars>
  <w:rsids>
    <w:rsidRoot w:val="00C47E9B"/>
    <w:rsid w:val="000035F5"/>
    <w:rsid w:val="00134468"/>
    <w:rsid w:val="003B42D1"/>
    <w:rsid w:val="00531011"/>
    <w:rsid w:val="006D4379"/>
    <w:rsid w:val="007B6938"/>
    <w:rsid w:val="00A94D06"/>
    <w:rsid w:val="00C47E9B"/>
    <w:rsid w:val="00CC6F20"/>
    <w:rsid w:val="00D35031"/>
    <w:rsid w:val="00F83F21"/>
    <w:rsid w:val="0B3D7837"/>
    <w:rsid w:val="114645DA"/>
    <w:rsid w:val="1B7E794F"/>
    <w:rsid w:val="299E62AC"/>
    <w:rsid w:val="2E611D10"/>
    <w:rsid w:val="2EB217F9"/>
    <w:rsid w:val="301A3F76"/>
    <w:rsid w:val="36D132BE"/>
    <w:rsid w:val="384A39B2"/>
    <w:rsid w:val="38792D0F"/>
    <w:rsid w:val="3D0C7C79"/>
    <w:rsid w:val="3FB84405"/>
    <w:rsid w:val="4E02688F"/>
    <w:rsid w:val="51D3234F"/>
    <w:rsid w:val="53851059"/>
    <w:rsid w:val="56F66EBB"/>
    <w:rsid w:val="5D7015B8"/>
    <w:rsid w:val="60F4253E"/>
    <w:rsid w:val="6D91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简阳市人民医院</Company>
  <Pages>2</Pages>
  <Words>196</Words>
  <Characters>1121</Characters>
  <Lines>9</Lines>
  <Paragraphs>2</Paragraphs>
  <TotalTime>1</TotalTime>
  <ScaleCrop>false</ScaleCrop>
  <LinksUpToDate>false</LinksUpToDate>
  <CharactersWithSpaces>1315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2024-10-22T03:09:00Z</dcterms:created>
  <dc:creator>zbb</dc:creator>
  <cp:lastModifiedBy>violet</cp:lastModifiedBy>
  <cp:lastPrinted>2024-07-29T08:46:00Z</cp:lastPrinted>
  <dcterms:modified xsi:type="dcterms:W3CDTF">2024-11-04T01:32:59Z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19D267B0271C433F8C1C8B2C7EFE0712</vt:lpwstr>
  </property>
</Properties>
</file>