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05B57">
      <w:pPr>
        <w:jc w:val="center"/>
        <w:rPr>
          <w:rFonts w:hint="eastAsia"/>
          <w:b/>
          <w:bCs/>
          <w:sz w:val="44"/>
          <w:szCs w:val="44"/>
        </w:rPr>
      </w:pPr>
    </w:p>
    <w:p w14:paraId="35C3ECD3">
      <w:pPr>
        <w:jc w:val="center"/>
        <w:rPr>
          <w:rFonts w:hint="default" w:eastAsia="宋体"/>
          <w:b/>
          <w:bCs/>
          <w:sz w:val="44"/>
          <w:szCs w:val="44"/>
          <w:lang w:val="en-US" w:eastAsia="zh-CN"/>
        </w:rPr>
      </w:pPr>
      <w:bookmarkStart w:id="3" w:name="_GoBack"/>
      <w:bookmarkEnd w:id="3"/>
      <w:r>
        <w:rPr>
          <w:rFonts w:hint="eastAsia"/>
          <w:b/>
          <w:bCs/>
          <w:sz w:val="44"/>
          <w:szCs w:val="44"/>
        </w:rPr>
        <w:t>视觉训练软件</w:t>
      </w:r>
      <w:r>
        <w:rPr>
          <w:rFonts w:hint="eastAsia"/>
          <w:b/>
          <w:bCs/>
          <w:sz w:val="44"/>
          <w:szCs w:val="44"/>
          <w:lang w:val="en-US" w:eastAsia="zh-CN"/>
        </w:rPr>
        <w:t>参数需求</w:t>
      </w:r>
    </w:p>
    <w:p w14:paraId="5D2C4DB6">
      <w:pPr>
        <w:rPr>
          <w:b/>
          <w:bCs/>
          <w:sz w:val="28"/>
          <w:szCs w:val="28"/>
        </w:rPr>
      </w:pPr>
    </w:p>
    <w:p w14:paraId="46A77F0C">
      <w:pPr>
        <w:pStyle w:val="7"/>
        <w:spacing w:line="360" w:lineRule="auto"/>
        <w:ind w:right="-92" w:rightChars="-44" w:firstLine="0" w:firstLineChars="0"/>
        <w:jc w:val="left"/>
        <w:rPr>
          <w:rFonts w:ascii="仿宋" w:hAnsi="仿宋" w:eastAsia="仿宋" w:cs="仿宋"/>
          <w:sz w:val="32"/>
          <w:szCs w:val="32"/>
        </w:rPr>
      </w:pPr>
      <w:bookmarkStart w:id="0" w:name="_Toc11140847"/>
      <w:r>
        <w:rPr>
          <w:rFonts w:hint="eastAsia" w:ascii="仿宋" w:hAnsi="仿宋" w:eastAsia="仿宋" w:cs="仿宋"/>
          <w:b/>
          <w:bCs/>
          <w:sz w:val="32"/>
          <w:szCs w:val="32"/>
        </w:rPr>
        <w:t>1.结构组成：</w:t>
      </w:r>
      <w:r>
        <w:rPr>
          <w:rFonts w:hint="eastAsia" w:ascii="仿宋" w:hAnsi="仿宋" w:eastAsia="仿宋" w:cs="仿宋"/>
          <w:sz w:val="32"/>
          <w:szCs w:val="32"/>
        </w:rPr>
        <w:t>计算机软件用于精细刺激训练、视觉技巧训练、双眼视功能训练、Gabor训练、对比敏感度训练、信息提取训练等。</w:t>
      </w:r>
    </w:p>
    <w:bookmarkEnd w:id="0"/>
    <w:p w14:paraId="638FC074">
      <w:pPr>
        <w:pStyle w:val="8"/>
        <w:spacing w:before="0" w:after="0"/>
        <w:jc w:val="left"/>
        <w:outlineLvl w:val="0"/>
        <w:rPr>
          <w:rFonts w:ascii="仿宋" w:hAnsi="仿宋" w:eastAsia="仿宋" w:cs="仿宋"/>
          <w:b w:val="0"/>
          <w:szCs w:val="32"/>
        </w:rPr>
      </w:pPr>
      <w:bookmarkStart w:id="1" w:name="_Toc11140848"/>
      <w:r>
        <w:rPr>
          <w:rFonts w:hint="eastAsia" w:ascii="仿宋" w:hAnsi="仿宋" w:eastAsia="仿宋" w:cs="仿宋"/>
          <w:bCs/>
          <w:szCs w:val="32"/>
        </w:rPr>
        <w:t>2.适用范围</w:t>
      </w:r>
      <w:bookmarkEnd w:id="1"/>
      <w:r>
        <w:rPr>
          <w:rFonts w:hint="eastAsia" w:ascii="仿宋" w:hAnsi="仿宋" w:eastAsia="仿宋" w:cs="仿宋"/>
          <w:bCs/>
          <w:szCs w:val="32"/>
        </w:rPr>
        <w:t>：</w:t>
      </w:r>
      <w:r>
        <w:rPr>
          <w:rFonts w:hint="eastAsia" w:ascii="仿宋" w:hAnsi="仿宋" w:eastAsia="仿宋" w:cs="仿宋"/>
          <w:b w:val="0"/>
          <w:bCs/>
          <w:color w:val="000000"/>
          <w:szCs w:val="32"/>
        </w:rPr>
        <w:t>适用于儿童轻、中度弱视及融合功能不足的治疗。</w:t>
      </w:r>
    </w:p>
    <w:p w14:paraId="03D33E4F"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.训练系统：</w:t>
      </w:r>
      <w:r>
        <w:rPr>
          <w:rFonts w:ascii="仿宋" w:hAnsi="仿宋" w:eastAsia="仿宋" w:cs="仿宋"/>
          <w:bCs/>
          <w:sz w:val="32"/>
          <w:szCs w:val="32"/>
        </w:rPr>
        <w:t>能</w:t>
      </w:r>
      <w:r>
        <w:rPr>
          <w:rFonts w:hint="eastAsia" w:ascii="仿宋" w:hAnsi="仿宋" w:eastAsia="仿宋" w:cs="仿宋"/>
          <w:sz w:val="32"/>
          <w:szCs w:val="32"/>
        </w:rPr>
        <w:t>预装在家庭</w:t>
      </w:r>
      <w:r>
        <w:rPr>
          <w:rFonts w:hint="eastAsia" w:ascii="仿宋" w:hAnsi="仿宋" w:eastAsia="仿宋" w:cs="仿宋"/>
          <w:bCs/>
          <w:sz w:val="32"/>
          <w:szCs w:val="32"/>
        </w:rPr>
        <w:t>计算机</w:t>
      </w:r>
      <w:r>
        <w:rPr>
          <w:rFonts w:hint="eastAsia" w:ascii="仿宋" w:hAnsi="仿宋" w:eastAsia="仿宋" w:cs="仿宋"/>
          <w:sz w:val="32"/>
          <w:szCs w:val="32"/>
        </w:rPr>
        <w:t>上使用，支持患者</w:t>
      </w:r>
      <w:r>
        <w:rPr>
          <w:rFonts w:ascii="仿宋" w:hAnsi="仿宋" w:eastAsia="仿宋" w:cs="仿宋"/>
          <w:sz w:val="32"/>
          <w:szCs w:val="32"/>
        </w:rPr>
        <w:t>购买后</w:t>
      </w:r>
      <w:r>
        <w:rPr>
          <w:rFonts w:hint="eastAsia" w:ascii="仿宋" w:hAnsi="仿宋" w:eastAsia="仿宋" w:cs="仿宋"/>
          <w:sz w:val="32"/>
          <w:szCs w:val="32"/>
        </w:rPr>
        <w:t>家庭使用。</w:t>
      </w:r>
    </w:p>
    <w:p w14:paraId="68B5B395">
      <w:pPr>
        <w:pStyle w:val="8"/>
        <w:spacing w:before="0" w:after="0"/>
        <w:jc w:val="left"/>
        <w:rPr>
          <w:rFonts w:hint="default" w:ascii="仿宋" w:hAnsi="仿宋" w:eastAsia="仿宋" w:cs="仿宋"/>
          <w:b w:val="0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Cs w:val="32"/>
          <w:lang w:val="en-US" w:eastAsia="zh-CN"/>
        </w:rPr>
        <w:t>4.</w:t>
      </w:r>
      <w:bookmarkStart w:id="2" w:name="OLE_LINK1"/>
      <w:r>
        <w:rPr>
          <w:rFonts w:hint="eastAsia" w:ascii="仿宋" w:hAnsi="仿宋" w:eastAsia="仿宋" w:cs="仿宋"/>
          <w:b w:val="0"/>
          <w:szCs w:val="32"/>
          <w:lang w:val="en-US" w:eastAsia="zh-CN"/>
        </w:rPr>
        <w:t>质保期≥5年。</w:t>
      </w:r>
      <w:bookmarkEnd w:id="2"/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40"/>
    <w:rsid w:val="000A6A98"/>
    <w:rsid w:val="001750A4"/>
    <w:rsid w:val="0019718D"/>
    <w:rsid w:val="001C4E0F"/>
    <w:rsid w:val="00796D06"/>
    <w:rsid w:val="007B4E31"/>
    <w:rsid w:val="00B30040"/>
    <w:rsid w:val="00BB108D"/>
    <w:rsid w:val="00D65EF4"/>
    <w:rsid w:val="00ED2A20"/>
    <w:rsid w:val="00EE1F96"/>
    <w:rsid w:val="02D35D68"/>
    <w:rsid w:val="4CCB6F6B"/>
    <w:rsid w:val="51E0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2级-报告"/>
    <w:basedOn w:val="1"/>
    <w:qFormat/>
    <w:uiPriority w:val="0"/>
    <w:pPr>
      <w:spacing w:before="120" w:after="120" w:line="360" w:lineRule="auto"/>
    </w:pPr>
    <w:rPr>
      <w:b/>
      <w:sz w:val="32"/>
      <w:szCs w:val="22"/>
    </w:rPr>
  </w:style>
  <w:style w:type="character" w:customStyle="1" w:styleId="9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简阳市人民医院</Company>
  <Pages>1</Pages>
  <Words>132</Words>
  <Characters>140</Characters>
  <Lines>1</Lines>
  <Paragraphs>1</Paragraphs>
  <TotalTime>11</TotalTime>
  <ScaleCrop>false</ScaleCrop>
  <LinksUpToDate>false</LinksUpToDate>
  <CharactersWithSpaces>140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2025-02-07T02:39:00Z</dcterms:created>
  <dc:creator>门诊医生工作站</dc:creator>
  <cp:lastModifiedBy>简人医  刘Q</cp:lastModifiedBy>
  <dcterms:modified xsi:type="dcterms:W3CDTF">2025-02-14T00:57:14Z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0CDAF4370F544B9C84CF07037663DF8F</vt:lpwstr>
  </property>
  <property fmtid="{D5CDD505-2E9C-101B-9397-08002B2CF9AE}" pid="4" name="KSOTemplateDocerSaveRecord">
    <vt:lpwstr>eyJoZGlkIjoiZGVlNWViZDRiNTliMDE3NWU3Mzg2YzNhZTE3Njc1ODYiLCJ1c2VySWQiOiI3MTkyMjAxODEifQ==</vt:lpwstr>
  </property>
</Properties>
</file>