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中医护理技术</w:t>
      </w:r>
      <w:r>
        <w:rPr>
          <w:rFonts w:hint="eastAsia" w:ascii="仿宋_GB2312" w:hAnsi="仿宋_GB2312" w:eastAsia="仿宋_GB2312" w:cs="仿宋_GB2312"/>
          <w:b/>
          <w:bCs/>
          <w:sz w:val="32"/>
          <w:szCs w:val="32"/>
          <w:highlight w:val="none"/>
          <w:lang w:eastAsia="zh-CN"/>
        </w:rPr>
        <w:t>专项培训</w:t>
      </w:r>
      <w:r>
        <w:rPr>
          <w:rFonts w:hint="eastAsia" w:ascii="仿宋_GB2312" w:hAnsi="仿宋_GB2312" w:eastAsia="仿宋_GB2312" w:cs="仿宋_GB2312"/>
          <w:b/>
          <w:bCs/>
          <w:sz w:val="32"/>
          <w:szCs w:val="32"/>
          <w:highlight w:val="none"/>
          <w:lang w:val="en-US" w:eastAsia="zh-CN"/>
        </w:rPr>
        <w:t>服务要求</w:t>
      </w:r>
    </w:p>
    <w:p>
      <w:pPr>
        <w:numPr>
          <w:ilvl w:val="0"/>
          <w:numId w:val="1"/>
        </w:numPr>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培养目标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lang w:eastAsia="zh-CN"/>
        </w:rPr>
        <w:t>通过组织系统培训，考试考核合格，获得“西学中”结业证。培养一批护理基础知识扎实、中医护理技术娴熟、能中会西的护理骨干人才，</w:t>
      </w:r>
      <w:r>
        <w:rPr>
          <w:rFonts w:hint="eastAsia" w:ascii="仿宋_GB2312" w:hAnsi="仿宋_GB2312" w:eastAsia="仿宋_GB2312" w:cs="仿宋_GB2312"/>
          <w:sz w:val="32"/>
          <w:szCs w:val="32"/>
          <w:highlight w:val="none"/>
        </w:rPr>
        <w:t>积极开展辩证施护和中医特色专科护理，</w:t>
      </w:r>
      <w:r>
        <w:rPr>
          <w:rFonts w:hint="eastAsia" w:ascii="仿宋_GB2312" w:hAnsi="仿宋_GB2312" w:eastAsia="仿宋_GB2312" w:cs="仿宋_GB2312"/>
          <w:sz w:val="32"/>
          <w:szCs w:val="32"/>
          <w:highlight w:val="none"/>
          <w:lang w:val="en-US" w:eastAsia="zh-CN"/>
        </w:rPr>
        <w:t>加强中医护理在老年病、慢性病防治和养生康复中的作用。</w:t>
      </w:r>
    </w:p>
    <w:p>
      <w:pPr>
        <w:numPr>
          <w:ilvl w:val="0"/>
          <w:numId w:val="1"/>
        </w:numPr>
        <w:jc w:val="both"/>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培训对象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专科具有中医专业、中西医结合专业医生或有开展中医护理技术需求的科室。</w:t>
      </w:r>
    </w:p>
    <w:p>
      <w:pPr>
        <w:numPr>
          <w:ilvl w:val="0"/>
          <w:numId w:val="1"/>
        </w:numPr>
        <w:jc w:val="both"/>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培训方式、内容及时间</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xml:space="preserve">提供150学时的中医药理论和中医药护理技术线上培训，并组织考试合格后，由卫生行政主管部门或中国中医药研究促进会或者是中华中医药学会授予中医药理论和中医药护理技术专项培训（150学时）”的结业证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内容涵盖中医基础理论、中医护理学基础、中药学、方剂学、诊断学、中医护理操作、中医护理经典、中医护理三新技术等内容。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提供150学时的课程安排表。</w:t>
      </w:r>
    </w:p>
    <w:p>
      <w:pPr>
        <w:numPr>
          <w:ilvl w:val="0"/>
          <w:numId w:val="1"/>
        </w:numPr>
        <w:jc w:val="both"/>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预算：27000元（人数：</w:t>
      </w:r>
      <w:bookmarkStart w:id="0" w:name="_GoBack"/>
      <w:bookmarkEnd w:id="0"/>
      <w:r>
        <w:rPr>
          <w:rFonts w:hint="eastAsia" w:ascii="仿宋" w:hAnsi="仿宋" w:eastAsia="仿宋"/>
          <w:sz w:val="32"/>
          <w:highlight w:val="none"/>
          <w:lang w:val="en-US" w:eastAsia="zh-CN"/>
        </w:rPr>
        <w:t>60</w:t>
      </w:r>
      <w:r>
        <w:rPr>
          <w:rFonts w:hint="eastAsia" w:ascii="仿宋" w:hAnsi="仿宋" w:eastAsia="仿宋"/>
          <w:sz w:val="32"/>
          <w:highlight w:val="none"/>
          <w:lang w:eastAsia="zh-CN"/>
        </w:rPr>
        <w:t>人</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EDC1DE"/>
    <w:multiLevelType w:val="singleLevel"/>
    <w:tmpl w:val="E0EDC1DE"/>
    <w:lvl w:ilvl="0" w:tentative="0">
      <w:start w:val="1"/>
      <w:numFmt w:val="chineseCounting"/>
      <w:suff w:val="nothing"/>
      <w:lvlText w:val="%1、"/>
      <w:lvlJc w:val="left"/>
      <w:rPr>
        <w:rFonts w:hint="eastAsia"/>
      </w:rPr>
    </w:lvl>
  </w:abstractNum>
  <w:abstractNum w:abstractNumId="1">
    <w:nsid w:val="E22CE363"/>
    <w:multiLevelType w:val="singleLevel"/>
    <w:tmpl w:val="E22CE36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15AA5"/>
    <w:rsid w:val="0CEC642B"/>
    <w:rsid w:val="15115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2025-03-09T08:43:00Z</dcterms:created>
  <dc:creator>violet</dc:creator>
  <cp:lastModifiedBy>violet</cp:lastModifiedBy>
  <dcterms:modified xsi:type="dcterms:W3CDTF">2025-03-09T08:50:18Z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BEF356DF211A4CCA9634F27BDD3B1BA8</vt:lpwstr>
  </property>
</Properties>
</file>