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3E708">
      <w:pPr>
        <w:wordWrap w:val="0"/>
        <w:spacing w:line="560" w:lineRule="exact"/>
        <w:jc w:val="center"/>
        <w:rPr>
          <w:rFonts w:ascii="方正小标宋简体" w:hAnsi="黑体" w:eastAsia="方正小标宋简体" w:cs="Arial"/>
          <w:bCs/>
          <w:sz w:val="44"/>
          <w:szCs w:val="44"/>
        </w:rPr>
      </w:pPr>
      <w:r>
        <w:rPr>
          <w:rFonts w:hint="eastAsia" w:ascii="方正小标宋简体" w:hAnsi="黑体" w:eastAsia="方正小标宋简体" w:cs="Arial"/>
          <w:bCs/>
          <w:sz w:val="44"/>
          <w:szCs w:val="44"/>
        </w:rPr>
        <w:t>VPN安全网关项目建设需求</w:t>
      </w:r>
    </w:p>
    <w:p w14:paraId="41EA0FBB">
      <w:pPr>
        <w:wordWrap w:val="0"/>
        <w:spacing w:line="560" w:lineRule="exact"/>
        <w:jc w:val="center"/>
        <w:rPr>
          <w:rFonts w:ascii="方正小标宋简体" w:hAnsi="黑体" w:eastAsia="方正小标宋简体" w:cs="Arial"/>
          <w:bCs/>
          <w:sz w:val="44"/>
          <w:szCs w:val="44"/>
        </w:rPr>
      </w:pPr>
    </w:p>
    <w:p w14:paraId="7B2224DB">
      <w:pPr>
        <w:numPr>
          <w:ilvl w:val="0"/>
          <w:numId w:val="1"/>
        </w:numPr>
        <w:wordWrap w:val="0"/>
        <w:spacing w:line="560" w:lineRule="exact"/>
        <w:rPr>
          <w:rFonts w:ascii="黑体" w:hAnsi="黑体" w:eastAsia="黑体" w:cs="黑体"/>
          <w:b/>
          <w:bCs/>
          <w:color w:val="000000"/>
          <w:sz w:val="32"/>
          <w:szCs w:val="32"/>
        </w:rPr>
      </w:pPr>
      <w:r>
        <w:rPr>
          <w:rFonts w:hint="eastAsia" w:ascii="黑体" w:hAnsi="黑体" w:eastAsia="黑体" w:cs="黑体"/>
          <w:b/>
          <w:bCs/>
          <w:color w:val="000000"/>
          <w:sz w:val="32"/>
          <w:szCs w:val="32"/>
        </w:rPr>
        <w:t>项目建设总体要求</w:t>
      </w:r>
    </w:p>
    <w:p w14:paraId="11EAAE9F">
      <w:pPr>
        <w:wordWrap w:val="0"/>
        <w:spacing w:line="560" w:lineRule="exact"/>
        <w:ind w:firstLine="640" w:firstLineChars="200"/>
        <w:rPr>
          <w:rFonts w:ascii="仿宋_GB2312" w:hAnsi="宋体" w:eastAsia="仿宋_GB2312"/>
          <w:sz w:val="32"/>
          <w:szCs w:val="32"/>
        </w:rPr>
      </w:pPr>
      <w:r>
        <w:rPr>
          <w:rFonts w:hint="eastAsia" w:ascii="楷体" w:hAnsi="楷体" w:eastAsia="楷体" w:cs="楷体"/>
          <w:sz w:val="32"/>
          <w:szCs w:val="32"/>
        </w:rPr>
        <w:t>（一）应对网络边界模糊化，强化访问控制</w:t>
      </w:r>
      <w:r>
        <w:rPr>
          <w:rFonts w:hint="eastAsia" w:ascii="仿宋_GB2312" w:hAnsi="宋体" w:eastAsia="仿宋_GB2312"/>
          <w:sz w:val="32"/>
          <w:szCs w:val="32"/>
        </w:rPr>
        <w:t>‌</w:t>
      </w:r>
    </w:p>
    <w:p w14:paraId="13964DBA">
      <w:pPr>
        <w:wordWrap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随着远程问诊、互联网医疗等业务扩展，医院内外网边界逐渐消失，传统基于边界的防护模型难以应对新型攻击面‌。通过“‌永不信任，持续验证‌”原则，对所有接入人员、设备进行身份认证和动态授权，打破内外网隔离限制，实现细粒度访问控制‌。</w:t>
      </w:r>
    </w:p>
    <w:p w14:paraId="0422FBCB">
      <w:pPr>
        <w:wordWrap w:val="0"/>
        <w:spacing w:line="560" w:lineRule="exact"/>
        <w:ind w:firstLine="640" w:firstLineChars="200"/>
        <w:rPr>
          <w:rFonts w:ascii="仿宋_GB2312" w:hAnsi="宋体" w:eastAsia="仿宋_GB2312"/>
          <w:sz w:val="32"/>
          <w:szCs w:val="32"/>
        </w:rPr>
      </w:pPr>
      <w:r>
        <w:rPr>
          <w:rFonts w:hint="eastAsia" w:ascii="楷体" w:hAnsi="楷体" w:eastAsia="楷体" w:cs="楷体"/>
          <w:sz w:val="32"/>
          <w:szCs w:val="32"/>
        </w:rPr>
        <w:t>‌（二）提升医疗数据安全防护能力</w:t>
      </w:r>
      <w:r>
        <w:rPr>
          <w:rFonts w:hint="eastAsia" w:ascii="仿宋_GB2312" w:hAnsi="宋体" w:eastAsia="仿宋_GB2312"/>
          <w:sz w:val="32"/>
          <w:szCs w:val="32"/>
        </w:rPr>
        <w:t>‌</w:t>
      </w:r>
    </w:p>
    <w:p w14:paraId="168DC5C1">
      <w:pPr>
        <w:wordWrap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医疗数据（如患者隐私、实验数据）价值高，面临勒索病毒、内部泄露等风险‌。本次建设需整合‌身份认证、设备管控、行为分析‌技术，对敏感数据实施端到端加密和动态权限管理，减少数据泄露隐患‌。</w:t>
      </w:r>
    </w:p>
    <w:p w14:paraId="2CC7C8C0">
      <w:pPr>
        <w:wordWrap w:val="0"/>
        <w:spacing w:line="560" w:lineRule="exact"/>
        <w:ind w:firstLine="640" w:firstLineChars="200"/>
        <w:rPr>
          <w:rFonts w:ascii="仿宋_GB2312" w:hAnsi="宋体" w:eastAsia="仿宋_GB2312"/>
          <w:sz w:val="32"/>
          <w:szCs w:val="32"/>
        </w:rPr>
      </w:pPr>
      <w:r>
        <w:rPr>
          <w:rFonts w:hint="eastAsia" w:ascii="楷体" w:hAnsi="楷体" w:eastAsia="楷体" w:cs="楷体"/>
          <w:sz w:val="32"/>
          <w:szCs w:val="32"/>
        </w:rPr>
        <w:t>‌（三）支持远程业务安全开展</w:t>
      </w:r>
      <w:r>
        <w:rPr>
          <w:rFonts w:hint="eastAsia" w:ascii="仿宋_GB2312" w:hAnsi="宋体" w:eastAsia="仿宋_GB2312"/>
          <w:sz w:val="32"/>
          <w:szCs w:val="32"/>
        </w:rPr>
        <w:t>‌</w:t>
      </w:r>
    </w:p>
    <w:p w14:paraId="29A1971B">
      <w:pPr>
        <w:wordWrap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为满足远程办公、运维及互联网医疗服务需求，本次建设需提供安全接入功能，确保外部人员（如合作单位、医共体成员单位）通过可信通道访问内部系统，避免业务中断或非法入侵‌。远程用户接入访问并发永久授权≥300个。</w:t>
      </w:r>
    </w:p>
    <w:p w14:paraId="49C78E9F">
      <w:pPr>
        <w:wordWrap w:val="0"/>
        <w:spacing w:line="560" w:lineRule="exact"/>
        <w:ind w:firstLine="640" w:firstLineChars="200"/>
        <w:rPr>
          <w:rFonts w:ascii="仿宋_GB2312" w:hAnsi="宋体" w:eastAsia="仿宋_GB2312"/>
          <w:sz w:val="32"/>
          <w:szCs w:val="32"/>
        </w:rPr>
      </w:pPr>
      <w:r>
        <w:rPr>
          <w:rFonts w:hint="eastAsia" w:ascii="楷体" w:hAnsi="楷体" w:eastAsia="楷体" w:cs="楷体"/>
          <w:sz w:val="32"/>
          <w:szCs w:val="32"/>
        </w:rPr>
        <w:t>‌（四）满足合规与标准化要求</w:t>
      </w:r>
      <w:r>
        <w:rPr>
          <w:rFonts w:hint="eastAsia" w:ascii="仿宋_GB2312" w:hAnsi="宋体" w:eastAsia="仿宋_GB2312"/>
          <w:sz w:val="32"/>
          <w:szCs w:val="32"/>
        </w:rPr>
        <w:t>‌</w:t>
      </w:r>
    </w:p>
    <w:p w14:paraId="4DD3A7D5">
      <w:pPr>
        <w:wordWrap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项目符合《信息安全技术网络安全等级保护基本要求》等标准，通过‌统一身份服务、密钥管理‌等能力，满足医疗行业对数据安全、隐私保护的强监管要求‌。</w:t>
      </w:r>
    </w:p>
    <w:p w14:paraId="55383177">
      <w:pPr>
        <w:wordWrap w:val="0"/>
        <w:spacing w:line="560" w:lineRule="exact"/>
        <w:ind w:firstLine="640" w:firstLineChars="200"/>
        <w:rPr>
          <w:rFonts w:ascii="仿宋_GB2312" w:hAnsi="宋体" w:eastAsia="仿宋_GB2312"/>
          <w:sz w:val="32"/>
          <w:szCs w:val="32"/>
        </w:rPr>
      </w:pPr>
      <w:r>
        <w:rPr>
          <w:rFonts w:hint="eastAsia" w:ascii="楷体" w:hAnsi="楷体" w:eastAsia="楷体" w:cs="楷体"/>
          <w:sz w:val="32"/>
          <w:szCs w:val="32"/>
        </w:rPr>
        <w:t>‌（五）优化安全资源投入与兼容性</w:t>
      </w:r>
      <w:r>
        <w:rPr>
          <w:rFonts w:hint="eastAsia" w:ascii="仿宋_GB2312" w:hAnsi="宋体" w:eastAsia="仿宋_GB2312"/>
          <w:sz w:val="32"/>
          <w:szCs w:val="32"/>
        </w:rPr>
        <w:t>‌</w:t>
      </w:r>
    </w:p>
    <w:p w14:paraId="7B9B1176">
      <w:pPr>
        <w:wordWrap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本次项目建设支持与现有安全设备（如防火墙、上网行为管理、态势感知等）集成，避免重复建设‌。实现攻击日志精准解析与安全防护联动。‌</w:t>
      </w:r>
    </w:p>
    <w:p w14:paraId="2F2424AD">
      <w:pPr>
        <w:numPr>
          <w:ilvl w:val="0"/>
          <w:numId w:val="1"/>
        </w:numPr>
        <w:wordWrap w:val="0"/>
        <w:spacing w:line="560" w:lineRule="exact"/>
        <w:rPr>
          <w:rFonts w:ascii="黑体" w:hAnsi="黑体" w:eastAsia="黑体" w:cs="黑体"/>
          <w:b/>
          <w:bCs/>
          <w:color w:val="000000"/>
          <w:sz w:val="32"/>
          <w:szCs w:val="32"/>
        </w:rPr>
      </w:pPr>
      <w:r>
        <w:rPr>
          <w:rFonts w:hint="eastAsia" w:ascii="黑体" w:hAnsi="黑体" w:eastAsia="黑体" w:cs="黑体"/>
          <w:b/>
          <w:bCs/>
          <w:color w:val="000000"/>
          <w:sz w:val="32"/>
          <w:szCs w:val="32"/>
        </w:rPr>
        <w:t>VPN安全网关项目建设需求</w:t>
      </w:r>
    </w:p>
    <w:p w14:paraId="45A393AA">
      <w:pPr>
        <w:numPr>
          <w:ilvl w:val="0"/>
          <w:numId w:val="2"/>
        </w:numPr>
        <w:wordWrap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基本要求</w:t>
      </w:r>
    </w:p>
    <w:p w14:paraId="0BE4842C">
      <w:pPr>
        <w:wordWrap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1.本次产品采购通过</w:t>
      </w:r>
      <w:r>
        <w:rPr>
          <w:rFonts w:hint="eastAsia" w:ascii="仿宋_GB2312" w:hAnsi="宋体" w:eastAsia="仿宋_GB2312"/>
          <w:sz w:val="32"/>
          <w:szCs w:val="32"/>
          <w:lang w:val="zh-TW"/>
        </w:rPr>
        <w:t>一体化镜像交付，无需单独安装操作系统、数据库、中间件等组件，</w:t>
      </w:r>
      <w:r>
        <w:rPr>
          <w:rFonts w:hint="eastAsia" w:ascii="仿宋_GB2312" w:hAnsi="宋体" w:eastAsia="仿宋_GB2312"/>
          <w:sz w:val="32"/>
          <w:szCs w:val="32"/>
          <w:lang w:val="zh-TW" w:eastAsia="zh-TW"/>
        </w:rPr>
        <w:t>所提供虚拟化镜像应支持主流的虚拟化平台</w:t>
      </w:r>
      <w:r>
        <w:rPr>
          <w:rFonts w:hint="eastAsia" w:ascii="仿宋_GB2312" w:hAnsi="宋体" w:eastAsia="仿宋_GB2312"/>
          <w:sz w:val="32"/>
          <w:szCs w:val="32"/>
          <w:lang w:val="zh-TW"/>
        </w:rPr>
        <w:t>，</w:t>
      </w:r>
      <w:r>
        <w:rPr>
          <w:rFonts w:hint="eastAsia" w:ascii="仿宋_GB2312" w:hAnsi="宋体" w:eastAsia="仿宋_GB2312"/>
          <w:sz w:val="32"/>
          <w:szCs w:val="32"/>
        </w:rPr>
        <w:t>虚拟化平台CPU主频不低于2.0GHz。</w:t>
      </w:r>
    </w:p>
    <w:p w14:paraId="0A80F994">
      <w:pPr>
        <w:wordWrap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2.产品须支持通过IPV4/IPV6配置，支持通过自定义选择配置LAN口和WAN口，可通过设置IP白名单开放WAN口接入需求（提供产品功能截图并加盖投标人公章）。</w:t>
      </w:r>
    </w:p>
    <w:p w14:paraId="6D8D0449">
      <w:pPr>
        <w:wordWrap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3.产品须支持直接在应用授权界面为单一应用或某个应用分类分配用户授权，为方便维护人员管理应用权限，支持展示应用直接授权的组织架构、授权角色或用户数量。</w:t>
      </w:r>
    </w:p>
    <w:p w14:paraId="5DD2F739">
      <w:pPr>
        <w:wordWrap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4.产品须</w:t>
      </w:r>
      <w:r>
        <w:rPr>
          <w:rFonts w:ascii="仿宋_GB2312" w:hAnsi="宋体" w:eastAsia="仿宋_GB2312"/>
          <w:sz w:val="32"/>
          <w:szCs w:val="32"/>
        </w:rPr>
        <w:t>支持</w:t>
      </w:r>
      <w:r>
        <w:rPr>
          <w:rFonts w:hint="eastAsia" w:ascii="仿宋_GB2312" w:hAnsi="宋体" w:eastAsia="仿宋_GB2312"/>
          <w:sz w:val="32"/>
          <w:szCs w:val="32"/>
        </w:rPr>
        <w:t>针对</w:t>
      </w:r>
      <w:r>
        <w:rPr>
          <w:rFonts w:ascii="仿宋_GB2312" w:hAnsi="宋体" w:eastAsia="仿宋_GB2312"/>
          <w:sz w:val="32"/>
          <w:szCs w:val="32"/>
        </w:rPr>
        <w:t>信任浏览器免除辅助认证，在信任有效期内该浏览器登录不需要重复进行辅助认证</w:t>
      </w:r>
      <w:r>
        <w:rPr>
          <w:rFonts w:hint="eastAsia" w:ascii="仿宋_GB2312" w:hAnsi="宋体" w:eastAsia="仿宋_GB2312"/>
          <w:sz w:val="32"/>
          <w:szCs w:val="32"/>
        </w:rPr>
        <w:t>。</w:t>
      </w:r>
    </w:p>
    <w:p w14:paraId="73F32BBE">
      <w:pPr>
        <w:wordWrap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5.WEB资源发布时应支持到URL路径级别，且支持配置URL路径规则。黑名单模式下，用户只能访问不在黑名单内的路径；白名单模式下，用户只能访问白名单内的路径。</w:t>
      </w:r>
    </w:p>
    <w:p w14:paraId="10A52A99">
      <w:pPr>
        <w:wordWrap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w:t>
      </w:r>
      <w:r>
        <w:rPr>
          <w:rFonts w:ascii="仿宋_GB2312" w:hAnsi="宋体" w:eastAsia="仿宋_GB2312"/>
          <w:sz w:val="32"/>
          <w:szCs w:val="32"/>
        </w:rPr>
        <w:t>管理员可自主编辑用户访问未授权应用时的告警内容</w:t>
      </w:r>
      <w:r>
        <w:rPr>
          <w:rFonts w:hint="eastAsia" w:ascii="仿宋_GB2312" w:hAnsi="宋体" w:eastAsia="仿宋_GB2312"/>
          <w:sz w:val="32"/>
          <w:szCs w:val="32"/>
        </w:rPr>
        <w:t>。</w:t>
      </w:r>
    </w:p>
    <w:p w14:paraId="2CB230B4">
      <w:pPr>
        <w:wordWrap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支持个人空间向工作空间和工作空间到个人空间的数据拷贝控制，并限制拷贝文本的长度</w:t>
      </w:r>
      <w:r>
        <w:rPr>
          <w:rFonts w:hint="eastAsia" w:ascii="仿宋_GB2312" w:hAnsi="宋体" w:eastAsia="仿宋_GB2312"/>
          <w:sz w:val="32"/>
          <w:szCs w:val="32"/>
        </w:rPr>
        <w:t>。</w:t>
      </w:r>
    </w:p>
    <w:p w14:paraId="7AAF8945">
      <w:pPr>
        <w:wordWrap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8.产品须支持在国产化终端进行正常业务访问，VPN客户端需兼容主流国产硬件CPU的国产操作系统终端，包括但不限于麒麟V10×龙芯、麒麟V10×龙芯LoongArch、麒麟V10×飞腾、麒麟V10×鲲鹏、麒麟V10×兆芯、麒麟V10×海光、麒麟V10×海思麒麟；统信V20×龙芯（3A3000、3A4000）、统信V20×龙芯（3A5000）、统信V20×飞腾、统信V20×鲲鹏、统信V20×海光、统信V20×兆芯等。</w:t>
      </w:r>
    </w:p>
    <w:p w14:paraId="6124DAE9">
      <w:pPr>
        <w:wordWrap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9.</w:t>
      </w:r>
      <w:r>
        <w:rPr>
          <w:rFonts w:ascii="仿宋_GB2312" w:hAnsi="宋体" w:eastAsia="仿宋_GB2312"/>
          <w:sz w:val="32"/>
          <w:szCs w:val="32"/>
        </w:rPr>
        <w:t>为满足组织灵活的管理要求，支持配置动态上线准入规则，可配置化的ACL规则引擎，灵活地将终端环境、用户身份、处置动作等进行配置，为单位不同用户不同部门提供灵活丰富的访问控制策略</w:t>
      </w:r>
      <w:r>
        <w:rPr>
          <w:rFonts w:hint="eastAsia" w:ascii="仿宋_GB2312" w:hAnsi="宋体" w:eastAsia="仿宋_GB2312"/>
          <w:sz w:val="32"/>
          <w:szCs w:val="32"/>
        </w:rPr>
        <w:t>。</w:t>
      </w:r>
    </w:p>
    <w:p w14:paraId="04A2A5CC">
      <w:pPr>
        <w:wordWrap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10.</w:t>
      </w:r>
      <w:r>
        <w:rPr>
          <w:rFonts w:ascii="仿宋_GB2312" w:hAnsi="宋体" w:eastAsia="仿宋_GB2312"/>
          <w:sz w:val="32"/>
          <w:szCs w:val="32"/>
        </w:rPr>
        <w:t>为强化系统认证安全性，可配置在触发异常环境的条件时，用户需完成增强认证才可登录。</w:t>
      </w:r>
    </w:p>
    <w:p w14:paraId="5BFE3BBC">
      <w:pPr>
        <w:wordWrap w:val="0"/>
        <w:spacing w:line="560" w:lineRule="exact"/>
        <w:ind w:firstLine="640" w:firstLineChars="200"/>
        <w:rPr>
          <w:rFonts w:ascii="仿宋_GB2312" w:hAnsi="宋体" w:eastAsia="仿宋_GB2312"/>
          <w:sz w:val="32"/>
          <w:szCs w:val="32"/>
          <w:highlight w:val="yellow"/>
        </w:rPr>
      </w:pPr>
      <w:r>
        <w:rPr>
          <w:rFonts w:hint="eastAsia" w:ascii="仿宋_GB2312" w:hAnsi="宋体" w:eastAsia="仿宋_GB2312"/>
          <w:sz w:val="32"/>
          <w:szCs w:val="32"/>
        </w:rPr>
        <w:t>11.为强化系统认证安全性，支持可配置在触发异常环境的条件时，用户需完成增强认证才可登录，可配置的异常环境包括：帐号首次登录、帐号在该终端首次登录、账号在该地点首次登录、账号在新地点登录、账号在非常用地点登录、闲置帐号登录、弱密码登录、异常时间登录等。</w:t>
      </w:r>
    </w:p>
    <w:p w14:paraId="12833CEE">
      <w:pPr>
        <w:wordWrap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12.本次提供的产品须接入医院现有网络安全体系，与医院现有的安全运营平台对接，实现异常行为分析和关联，准确识别出潜在的攻击行为或恶意活动，提升威胁检测的准确性和及时性，提升安全监测和分析能力。</w:t>
      </w:r>
    </w:p>
    <w:p w14:paraId="30DF0001">
      <w:pPr>
        <w:wordWrap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13.远程用户接入访问并发永久授权≥300个。</w:t>
      </w:r>
    </w:p>
    <w:p w14:paraId="263A27F2">
      <w:pPr>
        <w:numPr>
          <w:ilvl w:val="0"/>
          <w:numId w:val="2"/>
        </w:numPr>
        <w:wordWrap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商务要求（投标人需提供承诺函）</w:t>
      </w:r>
      <w:bookmarkStart w:id="0" w:name="_GoBack"/>
      <w:bookmarkEnd w:id="0"/>
    </w:p>
    <w:p w14:paraId="18CCEFBC">
      <w:pPr>
        <w:numPr>
          <w:ilvl w:val="0"/>
          <w:numId w:val="3"/>
        </w:numPr>
        <w:wordWrap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为保证业务的稳定、数据的安全，</w:t>
      </w:r>
      <w:r>
        <w:rPr>
          <w:rFonts w:hint="eastAsia" w:ascii="仿宋_GB2312" w:hAnsi="仿宋_GB2312" w:eastAsia="仿宋_GB2312" w:cs="仿宋_GB2312"/>
          <w:sz w:val="32"/>
          <w:szCs w:val="32"/>
        </w:rPr>
        <w:t>潜在供应商需按要求接受院</w:t>
      </w:r>
      <w:r>
        <w:rPr>
          <w:rFonts w:hint="eastAsia" w:ascii="仿宋_GB2312" w:hAnsi="仿宋_GB2312" w:eastAsia="仿宋_GB2312" w:cs="仿宋_GB2312"/>
          <w:sz w:val="32"/>
          <w:szCs w:val="32"/>
          <w:lang w:val="zh-CN"/>
        </w:rPr>
        <w:t>方</w:t>
      </w:r>
      <w:r>
        <w:rPr>
          <w:rFonts w:hint="eastAsia" w:ascii="仿宋_GB2312" w:hAnsi="仿宋_GB2312" w:eastAsia="仿宋_GB2312" w:cs="仿宋_GB2312"/>
          <w:sz w:val="32"/>
          <w:szCs w:val="32"/>
        </w:rPr>
        <w:t>对VPN安全网关能力测试，</w:t>
      </w:r>
      <w:r>
        <w:rPr>
          <w:rFonts w:hint="eastAsia" w:ascii="仿宋_GB2312" w:hAnsi="仿宋_GB2312" w:eastAsia="仿宋_GB2312" w:cs="仿宋_GB2312"/>
          <w:sz w:val="32"/>
          <w:szCs w:val="32"/>
          <w:lang w:val="zh-CN"/>
        </w:rPr>
        <w:t>测试内容</w:t>
      </w:r>
      <w:r>
        <w:rPr>
          <w:rFonts w:hint="eastAsia" w:ascii="仿宋_GB2312" w:hAnsi="仿宋_GB2312" w:eastAsia="仿宋_GB2312" w:cs="仿宋_GB2312"/>
          <w:sz w:val="32"/>
          <w:szCs w:val="32"/>
        </w:rPr>
        <w:t>包含上述总体要求和建设需求提出的所有</w:t>
      </w:r>
      <w:r>
        <w:rPr>
          <w:rFonts w:hint="eastAsia" w:ascii="仿宋_GB2312" w:hAnsi="仿宋_GB2312" w:eastAsia="仿宋_GB2312" w:cs="仿宋_GB2312"/>
          <w:sz w:val="32"/>
          <w:szCs w:val="32"/>
          <w:lang w:val="zh-CN"/>
        </w:rPr>
        <w:t>能力。</w:t>
      </w:r>
      <w:r>
        <w:rPr>
          <w:rFonts w:hint="eastAsia" w:ascii="仿宋_GB2312" w:hAnsi="仿宋_GB2312" w:eastAsia="仿宋_GB2312" w:cs="仿宋_GB2312"/>
          <w:sz w:val="32"/>
          <w:szCs w:val="32"/>
        </w:rPr>
        <w:t>供应商中标后合同签订之前需对上述功能参数进行现场演示，</w:t>
      </w:r>
      <w:r>
        <w:rPr>
          <w:rFonts w:hint="eastAsia" w:ascii="仿宋_GB2312" w:hAnsi="仿宋_GB2312" w:eastAsia="仿宋_GB2312" w:cs="仿宋_GB2312"/>
          <w:sz w:val="32"/>
          <w:szCs w:val="32"/>
          <w:lang w:val="zh-CN"/>
        </w:rPr>
        <w:t>如出现虚假应标，则视为</w:t>
      </w:r>
      <w:r>
        <w:rPr>
          <w:rFonts w:hint="eastAsia" w:ascii="仿宋_GB2312" w:hAnsi="仿宋_GB2312" w:eastAsia="仿宋_GB2312" w:cs="仿宋_GB2312"/>
          <w:sz w:val="32"/>
          <w:szCs w:val="32"/>
        </w:rPr>
        <w:t>潜在供应商</w:t>
      </w:r>
      <w:r>
        <w:rPr>
          <w:rFonts w:hint="eastAsia" w:ascii="仿宋_GB2312" w:hAnsi="仿宋_GB2312" w:eastAsia="仿宋_GB2312" w:cs="仿宋_GB2312"/>
          <w:sz w:val="32"/>
          <w:szCs w:val="32"/>
          <w:lang w:val="zh-CN"/>
        </w:rPr>
        <w:t>违约。</w:t>
      </w:r>
    </w:p>
    <w:p w14:paraId="21142BFB">
      <w:pPr>
        <w:numPr>
          <w:ilvl w:val="0"/>
          <w:numId w:val="3"/>
        </w:numPr>
        <w:wordWrap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项目实施要求</w:t>
      </w:r>
    </w:p>
    <w:p w14:paraId="2AF58C59">
      <w:pPr>
        <w:numPr>
          <w:ilvl w:val="0"/>
          <w:numId w:val="4"/>
        </w:numPr>
        <w:wordWrap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项目启动后，潜在服务供应商需在30日内完成VPN安全网关部署及调试工作。项目验收前需保留至少一名常驻运维技术工程师，驻留院内开展产品使用维护、使用培训等工作。</w:t>
      </w:r>
    </w:p>
    <w:p w14:paraId="51929C8A">
      <w:pPr>
        <w:numPr>
          <w:ilvl w:val="0"/>
          <w:numId w:val="3"/>
        </w:numPr>
        <w:wordWrap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售后服务内容</w:t>
      </w:r>
    </w:p>
    <w:p w14:paraId="34B057D1">
      <w:pPr>
        <w:numPr>
          <w:ilvl w:val="0"/>
          <w:numId w:val="5"/>
        </w:numPr>
        <w:wordWrap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售后服务期内提供7×24小时远程故障应急响应服务，远程不能处理的故障，需提立即供现场技术支持服务，工程师需5分钟内响应，2小时内达到现场进行处置，故障恢复时间不超过1天。</w:t>
      </w:r>
    </w:p>
    <w:p w14:paraId="4AFE6B39">
      <w:pPr>
        <w:numPr>
          <w:ilvl w:val="0"/>
          <w:numId w:val="5"/>
        </w:numPr>
        <w:wordWrap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保密要求</w:t>
      </w:r>
    </w:p>
    <w:p w14:paraId="133FF847">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潜在服务供应商及参与维护的人员必须保证所接触了解的我院系统环境、网络环境、应用软件、知识产权、系统数据、我院资料等的安全保密，不得泄露，不得随意变更业务信息。服务供应商应与我院签订保密协议。</w:t>
      </w:r>
    </w:p>
    <w:p w14:paraId="1370ED82">
      <w:pPr>
        <w:numPr>
          <w:ilvl w:val="0"/>
          <w:numId w:val="5"/>
        </w:numPr>
        <w:wordWrap w:val="0"/>
        <w:spacing w:line="560" w:lineRule="exact"/>
        <w:ind w:left="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其他服务</w:t>
      </w:r>
    </w:p>
    <w:p w14:paraId="24171BC4">
      <w:pPr>
        <w:wordWrap w:val="0"/>
        <w:spacing w:line="560" w:lineRule="exact"/>
        <w:ind w:firstLine="640" w:firstLineChars="200"/>
      </w:pPr>
      <w:r>
        <w:rPr>
          <w:rFonts w:hint="eastAsia" w:ascii="仿宋_GB2312" w:hAnsi="仿宋_GB2312" w:eastAsia="仿宋_GB2312" w:cs="仿宋_GB2312"/>
          <w:sz w:val="32"/>
          <w:szCs w:val="32"/>
        </w:rPr>
        <w:t>在服务期内，每月潜在服务供应商需向我院提供一份VPN安全网关运维服务报表；建立详细的事件运维文档，操作培训和年度巡检文档。</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6145FF-C52D-46BA-B5A0-216A9B2343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4CA30991-65CD-41D8-9819-A3D65D4EEACD}"/>
  </w:font>
  <w:font w:name="Arial">
    <w:panose1 w:val="020B0604020202020204"/>
    <w:charset w:val="00"/>
    <w:family w:val="swiss"/>
    <w:pitch w:val="default"/>
    <w:sig w:usb0="E0002EFF" w:usb1="C000785B" w:usb2="00000009" w:usb3="00000000" w:csb0="400001FF" w:csb1="FFFF0000"/>
    <w:embedRegular r:id="rId3" w:fontKey="{25C0B3E7-00D2-4E7A-A7B7-2EFBE38896EE}"/>
  </w:font>
  <w:font w:name="仿宋_GB2312">
    <w:panose1 w:val="02010609030101010101"/>
    <w:charset w:val="86"/>
    <w:family w:val="modern"/>
    <w:pitch w:val="default"/>
    <w:sig w:usb0="00000001" w:usb1="080E0000" w:usb2="00000000" w:usb3="00000000" w:csb0="00040000" w:csb1="00000000"/>
    <w:embedRegular r:id="rId4" w:fontKey="{736EF39E-95C0-49FA-80CE-8728ED8268A6}"/>
  </w:font>
  <w:font w:name="楷体">
    <w:panose1 w:val="02010609060101010101"/>
    <w:charset w:val="86"/>
    <w:family w:val="modern"/>
    <w:pitch w:val="default"/>
    <w:sig w:usb0="800002BF" w:usb1="38CF7CFA" w:usb2="00000016" w:usb3="00000000" w:csb0="00040001" w:csb1="00000000"/>
    <w:embedRegular r:id="rId5" w:fontKey="{ADE9AEEB-DF3D-487F-9CBB-B585257E2C7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5E892"/>
    <w:multiLevelType w:val="singleLevel"/>
    <w:tmpl w:val="D2D5E892"/>
    <w:lvl w:ilvl="0" w:tentative="0">
      <w:start w:val="1"/>
      <w:numFmt w:val="decimal"/>
      <w:suff w:val="nothing"/>
      <w:lvlText w:val="%1．"/>
      <w:lvlJc w:val="left"/>
      <w:pPr>
        <w:ind w:left="80" w:firstLine="400"/>
      </w:pPr>
      <w:rPr>
        <w:rFonts w:hint="default"/>
      </w:rPr>
    </w:lvl>
  </w:abstractNum>
  <w:abstractNum w:abstractNumId="1">
    <w:nsid w:val="5C83EFFD"/>
    <w:multiLevelType w:val="singleLevel"/>
    <w:tmpl w:val="5C83EFFD"/>
    <w:lvl w:ilvl="0" w:tentative="0">
      <w:start w:val="1"/>
      <w:numFmt w:val="chineseCounting"/>
      <w:suff w:val="nothing"/>
      <w:lvlText w:val="（%1）"/>
      <w:lvlJc w:val="left"/>
      <w:pPr>
        <w:ind w:left="0" w:firstLine="420"/>
      </w:pPr>
      <w:rPr>
        <w:rFonts w:hint="eastAsia"/>
      </w:rPr>
    </w:lvl>
  </w:abstractNum>
  <w:abstractNum w:abstractNumId="2">
    <w:nsid w:val="5FA29DC2"/>
    <w:multiLevelType w:val="singleLevel"/>
    <w:tmpl w:val="5FA29DC2"/>
    <w:lvl w:ilvl="0" w:tentative="0">
      <w:start w:val="1"/>
      <w:numFmt w:val="chineseCounting"/>
      <w:suff w:val="nothing"/>
      <w:lvlText w:val="%1、"/>
      <w:lvlJc w:val="left"/>
      <w:pPr>
        <w:ind w:left="0" w:firstLine="420"/>
      </w:pPr>
      <w:rPr>
        <w:rFonts w:hint="eastAsia"/>
      </w:rPr>
    </w:lvl>
  </w:abstractNum>
  <w:abstractNum w:abstractNumId="3">
    <w:nsid w:val="64EB2880"/>
    <w:multiLevelType w:val="singleLevel"/>
    <w:tmpl w:val="64EB2880"/>
    <w:lvl w:ilvl="0" w:tentative="0">
      <w:start w:val="1"/>
      <w:numFmt w:val="decimal"/>
      <w:lvlText w:val="(%1)"/>
      <w:lvlJc w:val="left"/>
      <w:pPr>
        <w:ind w:left="425" w:hanging="425"/>
      </w:pPr>
      <w:rPr>
        <w:rFonts w:hint="default"/>
      </w:rPr>
    </w:lvl>
  </w:abstractNum>
  <w:abstractNum w:abstractNumId="4">
    <w:nsid w:val="6FF7D818"/>
    <w:multiLevelType w:val="singleLevel"/>
    <w:tmpl w:val="6FF7D818"/>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YjI5ZjRhMjhhOGFjNDM4ZmM0MzQyNWUwYzc5ZDYifQ=="/>
  </w:docVars>
  <w:rsids>
    <w:rsidRoot w:val="3A027943"/>
    <w:rsid w:val="007F324F"/>
    <w:rsid w:val="00A72977"/>
    <w:rsid w:val="04F8275F"/>
    <w:rsid w:val="05EA4B8A"/>
    <w:rsid w:val="06C90C44"/>
    <w:rsid w:val="0A9D21CB"/>
    <w:rsid w:val="0C4274CE"/>
    <w:rsid w:val="0CBF11A0"/>
    <w:rsid w:val="0D9D3FA2"/>
    <w:rsid w:val="0EFE5203"/>
    <w:rsid w:val="0FCE2E27"/>
    <w:rsid w:val="10C31777"/>
    <w:rsid w:val="15714D6D"/>
    <w:rsid w:val="17F378CF"/>
    <w:rsid w:val="182E6B59"/>
    <w:rsid w:val="1AFA0F74"/>
    <w:rsid w:val="1B070C4A"/>
    <w:rsid w:val="1C754957"/>
    <w:rsid w:val="1CCE6AC3"/>
    <w:rsid w:val="1EAE7EAF"/>
    <w:rsid w:val="20020FF7"/>
    <w:rsid w:val="213A031C"/>
    <w:rsid w:val="26F62F37"/>
    <w:rsid w:val="28976054"/>
    <w:rsid w:val="2F860BD0"/>
    <w:rsid w:val="310821E5"/>
    <w:rsid w:val="3276317E"/>
    <w:rsid w:val="32DD31FD"/>
    <w:rsid w:val="33F97BC3"/>
    <w:rsid w:val="34F55AD4"/>
    <w:rsid w:val="373D24BC"/>
    <w:rsid w:val="37804506"/>
    <w:rsid w:val="38237904"/>
    <w:rsid w:val="39D60471"/>
    <w:rsid w:val="3A027943"/>
    <w:rsid w:val="3A516E5D"/>
    <w:rsid w:val="3B4E2EEA"/>
    <w:rsid w:val="3BB30F9F"/>
    <w:rsid w:val="3F2B709E"/>
    <w:rsid w:val="40B70C98"/>
    <w:rsid w:val="43362BE2"/>
    <w:rsid w:val="455D4A2F"/>
    <w:rsid w:val="46256F3D"/>
    <w:rsid w:val="4A301A0D"/>
    <w:rsid w:val="4AC663E7"/>
    <w:rsid w:val="4BD15B75"/>
    <w:rsid w:val="4FBF6DE2"/>
    <w:rsid w:val="534D3630"/>
    <w:rsid w:val="55684751"/>
    <w:rsid w:val="57802226"/>
    <w:rsid w:val="5932754F"/>
    <w:rsid w:val="59834024"/>
    <w:rsid w:val="5A845D9A"/>
    <w:rsid w:val="5D8D4C52"/>
    <w:rsid w:val="5DA64068"/>
    <w:rsid w:val="600227CA"/>
    <w:rsid w:val="60854409"/>
    <w:rsid w:val="623624FA"/>
    <w:rsid w:val="624375C1"/>
    <w:rsid w:val="656E7B61"/>
    <w:rsid w:val="664F1741"/>
    <w:rsid w:val="67095D94"/>
    <w:rsid w:val="6AAD4547"/>
    <w:rsid w:val="6E4E0530"/>
    <w:rsid w:val="6F7D6FD7"/>
    <w:rsid w:val="70F74EAF"/>
    <w:rsid w:val="71B52674"/>
    <w:rsid w:val="72F1592E"/>
    <w:rsid w:val="76D43FC3"/>
    <w:rsid w:val="7A1F1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annotation reference"/>
    <w:basedOn w:val="6"/>
    <w:semiHidden/>
    <w:unhideWhenUsed/>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1917</Words>
  <Characters>2037</Characters>
  <Lines>14</Lines>
  <Paragraphs>4</Paragraphs>
  <TotalTime>19</TotalTime>
  <ScaleCrop>false</ScaleCrop>
  <LinksUpToDate>false</LinksUpToDate>
  <CharactersWithSpaces>2037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2025-03-13T07:49:00Z</dcterms:created>
  <dc:creator>admin</dc:creator>
  <cp:lastModifiedBy>汪凡入</cp:lastModifiedBy>
  <dcterms:modified xsi:type="dcterms:W3CDTF">2025-06-20T03:02:19Z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69435DB1AD55428F8F3D0DFD644AEFA5_11</vt:lpwstr>
  </property>
  <property fmtid="{D5CDD505-2E9C-101B-9397-08002B2CF9AE}" pid="4" name="KSOTemplateDocerSaveRecord">
    <vt:lpwstr>eyJoZGlkIjoiNjk3YmRjOTFlOTkyZDIyMWQwNTU5NDZkNjJhMDA4NzcifQ==</vt:lpwstr>
  </property>
</Properties>
</file>