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240" w:lineRule="auto"/>
        <w:jc w:val="center"/>
        <w:rPr>
          <w:rFonts w:hint="eastAsia"/>
          <w:sz w:val="24"/>
          <w:szCs w:val="22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sz w:val="36"/>
          <w:szCs w:val="36"/>
          <w:lang w:val="en-US" w:eastAsia="zh-CN"/>
        </w:rPr>
        <w:t>智能恒温液舱CT造影注射器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240" w:lineRule="auto"/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240" w:lineRule="auto"/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</w:pP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数量：1台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240" w:lineRule="auto"/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</w:pP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1.▲输注系统采用泵式；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240" w:lineRule="auto"/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</w:pP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2.注射通道数</w:t>
      </w: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>≥</w:t>
      </w: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3；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240" w:lineRule="auto"/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</w:pP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3.支持多个对比剂通道使用相同有效成分对比剂时，当前使用的对比剂通道药液耗尽情况下，可以自动切换到其他对比剂通道继续完成注射；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240" w:lineRule="auto"/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</w:pP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4.注射速率设置范围为0.1ml/s~10.0ml/s，步长为0.1ml/s；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240" w:lineRule="auto"/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</w:pP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5.▲注射剂量设置范围：1ml~400ml，步长为1ml；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240" w:lineRule="auto"/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</w:pP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6.▲支持对比剂保温，37℃初温的对比剂可通过保温装置保持在28-37℃范围内，保温时间不低于4小时；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240" w:lineRule="auto"/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</w:pP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7.支持装载不小于1000ml规格的对比剂和生理盐水；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240" w:lineRule="auto"/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</w:pP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8.▲支持通过红外扫描，获取对比剂温度；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240" w:lineRule="auto"/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</w:pP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9.支持气泡检测，至少包含对所有注射通道，以及注射管路的检测；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240" w:lineRule="auto"/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</w:pP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10.支持注射装置应能设置使用时的压力限制，范围：29psi~220psi；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240" w:lineRule="auto"/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</w:pP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11.最大注射压力285psi；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240" w:lineRule="auto"/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</w:pP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12.▲支持实时显示压力曲线，偏差不超过±20%；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240" w:lineRule="auto"/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</w:pP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13.▲自带废液收集装置，且支持在位检测、液位提醒；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240" w:lineRule="auto"/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</w:pP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14.CT互联：支持CiA425协议，可与CT互联互控；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240" w:lineRule="auto"/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</w:pP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15.自动生理盐水补充：在注射对比剂期间，当检测到对比剂剩余量不足，但不足量低于对比剂注射量的20%时，缺少的对比剂将自动由生理盐水替代；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240" w:lineRule="auto"/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</w:pP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16.▲支持自动安装，卸载液瓶（支持50~1000ml的液瓶）；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240" w:lineRule="auto"/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</w:pP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17.支持自动安装，卸载系统管路；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240" w:lineRule="auto"/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</w:pP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18.支持按受检者的检查部位预设注射方案；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240" w:lineRule="auto"/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</w:pP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19.支持准确获取受检者体重信息，且能根据体重信息，生成注射参数；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240" w:lineRule="auto"/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</w:pP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20.▲高压注射器与控制终端，支持有线网络、蓝牙、WiFi三种连接方式；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240" w:lineRule="auto"/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</w:pP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21.支持通过一维码/二维码扫码，获取受检者信息，对比剂/生理盐水信息（药品追溯码），耗材信息（UDI）；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240" w:lineRule="auto"/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</w:pP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22.若有耗材，单独报价。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240" w:lineRule="auto"/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</w:pP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23.质保期≥3年。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FmMWVlOGU4YWExMDg2MGQ2Y2ZkMDk5YTY3YTJhOTgifQ=="/>
  </w:docVars>
  <w:rsids>
    <w:rsidRoot w:val="00000000"/>
    <w:rsid w:val="1BD41456"/>
    <w:rsid w:val="40FF62EA"/>
    <w:rsid w:val="4414738C"/>
    <w:rsid w:val="5204321B"/>
    <w:rsid w:val="52E054DF"/>
    <w:rsid w:val="5F010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792</Words>
  <Characters>935</Characters>
  <Lines>0</Lines>
  <Paragraphs>0</Paragraphs>
  <TotalTime>1</TotalTime>
  <ScaleCrop>false</ScaleCrop>
  <LinksUpToDate>false</LinksUpToDate>
  <CharactersWithSpaces>935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2026-01-13T02:24:00Z</dcterms:created>
  <dc:creator>yxzbb</dc:creator>
  <cp:lastModifiedBy>吴顺伟</cp:lastModifiedBy>
  <dcterms:modified xsi:type="dcterms:W3CDTF">2026-02-25T01:51:24Z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KSOTemplateDocerSaveRecord">
    <vt:lpwstr>eyJoZGlkIjoiNDM4NjgxODdiODEwNjgxNTk2NTA2NTNjMWZiNjAwZWUiLCJ1c2VySWQiOiIxMzIxNjEwNjI5In0=</vt:lpwstr>
  </property>
  <property fmtid="{D5CDD505-2E9C-101B-9397-08002B2CF9AE}" pid="4" name="ICV">
    <vt:lpwstr>063AFD50929F4F129DB5D3AFFFDE589B_12</vt:lpwstr>
  </property>
</Properties>
</file>