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139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要求</w:t>
      </w:r>
    </w:p>
    <w:p w14:paraId="6AEB64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一、服务概况</w:t>
      </w:r>
    </w:p>
    <w:p w14:paraId="711051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1.设备概况：我院现有仪器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Excelsior AS组织处理机1套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序列号为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ET25811606</w:t>
      </w:r>
      <w:r>
        <w:rPr>
          <w:rFonts w:hint="eastAsia" w:ascii="宋体" w:hAnsi="宋体" w:eastAsia="宋体" w:cs="宋体"/>
          <w:sz w:val="21"/>
          <w:szCs w:val="21"/>
        </w:rPr>
        <w:t>，安装日期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2016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5D12E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供应商为我院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Excelsior AS组织处理机（以下简称“设备”）提供整机全保服务，服务范围涵盖设备所有硬件、软件、配件及相关技术支持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本全保服务期内，所有维修、保养、配件更换、软件升级等相关费用均包含在投标报价中，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医院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不再额外支付任何费用。</w:t>
      </w:r>
    </w:p>
    <w:p w14:paraId="1620B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3.预算：2.7万元/年。本项目一采三年，合同一年一签。</w:t>
      </w:r>
    </w:p>
    <w:p w14:paraId="71A4D6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二、维保内容</w:t>
      </w:r>
    </w:p>
    <w:p w14:paraId="23CD7F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1.维护维修服务期间，供应商将按医院要求时间，派专业技术人员到科室巡检并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按照原厂规范每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季度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开展1次全面维护保养服务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每年不少于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</w:p>
    <w:p w14:paraId="339947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2.人员资质：供应商维保人员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须具备原厂认证的Excelsior AS组织处理机维修工程师资质，提供资质证书复印件（加盖公章），原件备查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</w:p>
    <w:p w14:paraId="0F7F40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.响应时效：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供应商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须建立24小时应急维修响应机制，提供24小时不间断服务热线，确保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医院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在设备出现故障时，能够随时联系到服务人员。</w:t>
      </w:r>
    </w:p>
    <w:p w14:paraId="4AFB26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（1）接到故障通知后，1小时内完成故障初步诊断，通过电话、远程协助等方式指导招标方操作人员排查简单故障；</w:t>
      </w:r>
    </w:p>
    <w:p w14:paraId="0CF7C2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（2）若远程无法解决故障，投标人须在2小时内派遣具备资质的工程师携带维修工具和应急配件到场维修（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特殊情况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可适当延长，但最长不超过4小时）；</w:t>
      </w:r>
    </w:p>
    <w:p w14:paraId="52EB9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（3）维修时效：一般故障（如软件卡顿、管路轻微泄漏等）须在24小时内修复；复杂故障（如控制主板损坏、加热模块故障等）须在48小时内修复；若涉及核心配件更换，须在72小时内完成修复（配件需进口的，提前与招标方沟通，明确修复时间，最长不超过10个工作日）。</w:t>
      </w:r>
    </w:p>
    <w:p w14:paraId="720C7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.配件更换：故障维修过程中需更换的配件，须为原厂全新配件，与设备原型号一致，具有合法来源渠道和原厂合格证明，可溯源。</w:t>
      </w:r>
    </w:p>
    <w:p w14:paraId="7B553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.维修质量：维修完成后，设备须能够正常运行，各项性能参数符合原厂标准及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医院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使用要求，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供应商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须对维修部位提供至少3个月的质保期，质保期内该部位出现相同故障，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供应商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须免费再次维修或更换配件。</w:t>
      </w:r>
    </w:p>
    <w:p w14:paraId="046EE8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.维修记录：每次故障维修完成后，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供应商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须出具详细的维修报告，明确故障现象、诊断结果、维修过程、更换配件清单、维修费用（全保期内免费）及设备运行测试结果，由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医院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相关负责人签字确认后留存。</w:t>
      </w:r>
    </w:p>
    <w:p w14:paraId="0FDFF48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7.每次维护、保养均需要生成记录报告，并每年提供年度维保服务总结报告。</w:t>
      </w:r>
    </w:p>
    <w:p w14:paraId="298EF3F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8.供应商承诺设备年开机率达到98%以上，全年时间按365天算，超过一天，合同顺延20天。</w:t>
      </w:r>
    </w:p>
    <w:p w14:paraId="4EC2FF8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9.如维保设备停止使用，维保合同对应项目将相应终止，院方将根据合同标准扣除相应维保服务金额，按实际履行合同天数计算并支付维保服务费用。</w:t>
      </w:r>
    </w:p>
    <w:p w14:paraId="3F4584D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</w:p>
    <w:p w14:paraId="7DC50DE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Times New Roman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FF0000"/>
          <w:kern w:val="0"/>
          <w:sz w:val="21"/>
          <w:szCs w:val="21"/>
          <w:lang w:val="en-US" w:eastAsia="zh-CN"/>
        </w:rPr>
        <w:t>以上要求均为实质性要求，不允许负偏离。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81FBC"/>
    <w:rsid w:val="28AF237B"/>
    <w:rsid w:val="3A8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1163</Words>
  <Characters>1227</Characters>
  <Lines>0</Lines>
  <Paragraphs>0</Paragraphs>
  <TotalTime>10</TotalTime>
  <ScaleCrop>false</ScaleCrop>
  <LinksUpToDate>false</LinksUpToDate>
  <CharactersWithSpaces>1236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2026-03-16T01:11:00Z</dcterms:created>
  <dc:creator>Administrator</dc:creator>
  <cp:lastModifiedBy>violet</cp:lastModifiedBy>
  <dcterms:modified xsi:type="dcterms:W3CDTF">2026-03-26T02:49:44Z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eyJoZGlkIjoiNjk3YmRjOTFlOTkyZDIyMWQwNTU5NDZkNjJhMDA4NzciLCJ1c2VySWQiOiIyMTE1OTU1OTMifQ==</vt:lpwstr>
  </property>
  <property fmtid="{D5CDD505-2E9C-101B-9397-08002B2CF9AE}" pid="4" name="ICV">
    <vt:lpwstr>4AFC48BE49784873BA4619D9AED6BFD3_12</vt:lpwstr>
  </property>
</Properties>
</file>